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0813AC" w14:textId="64678DE3" w:rsidR="00161CC5" w:rsidRPr="00161CC5" w:rsidRDefault="00A7060C" w:rsidP="00161CC5">
      <w:pPr>
        <w:spacing w:beforeLines="60" w:before="144" w:afterLines="60" w:after="144" w:line="276" w:lineRule="auto"/>
        <w:ind w:right="720"/>
        <w:jc w:val="center"/>
        <w:rPr>
          <w:rFonts w:ascii="Garamond" w:hAnsi="Garamond" w:cs="Times New Roman"/>
          <w:b/>
          <w:bCs/>
          <w:i/>
          <w:iCs/>
          <w:sz w:val="32"/>
          <w:szCs w:val="32"/>
        </w:rPr>
      </w:pPr>
      <w:r w:rsidRPr="00161CC5">
        <w:rPr>
          <w:rFonts w:ascii="Garamond" w:hAnsi="Garamond" w:cs="Times New Roman"/>
          <w:b/>
          <w:bCs/>
          <w:color w:val="002060"/>
          <w:sz w:val="32"/>
          <w:szCs w:val="32"/>
        </w:rPr>
        <w:t>The Septuagint and the New Testament</w:t>
      </w:r>
      <w:r w:rsidR="00161CC5">
        <w:rPr>
          <w:rFonts w:ascii="Garamond" w:hAnsi="Garamond" w:cs="Times New Roman"/>
          <w:b/>
          <w:bCs/>
          <w:sz w:val="32"/>
          <w:szCs w:val="32"/>
        </w:rPr>
        <w:br/>
      </w:r>
      <w:r w:rsidR="00161CC5" w:rsidRPr="00161CC5">
        <w:rPr>
          <w:rFonts w:ascii="Garamond" w:hAnsi="Garamond" w:cs="Times New Roman"/>
          <w:i/>
          <w:iCs/>
          <w:sz w:val="26"/>
          <w:szCs w:val="26"/>
        </w:rPr>
        <w:t xml:space="preserve">An assessment of the late </w:t>
      </w:r>
      <w:r w:rsidR="009856C2">
        <w:rPr>
          <w:rFonts w:ascii="Garamond" w:hAnsi="Garamond" w:cs="Times New Roman"/>
          <w:i/>
          <w:iCs/>
          <w:sz w:val="26"/>
          <w:szCs w:val="26"/>
        </w:rPr>
        <w:t>mixture</w:t>
      </w:r>
      <w:r w:rsidR="00161CC5" w:rsidRPr="00161CC5">
        <w:rPr>
          <w:rFonts w:ascii="Garamond" w:hAnsi="Garamond" w:cs="Times New Roman"/>
          <w:i/>
          <w:iCs/>
          <w:sz w:val="26"/>
          <w:szCs w:val="26"/>
        </w:rPr>
        <w:t xml:space="preserve"> of the present Septuagint</w:t>
      </w:r>
    </w:p>
    <w:p w14:paraId="0771155B" w14:textId="6A542DDC" w:rsidR="00A7060C" w:rsidRDefault="00A7060C" w:rsidP="00A7060C">
      <w:pPr>
        <w:spacing w:beforeLines="60" w:before="144" w:afterLines="60" w:after="144" w:line="276" w:lineRule="auto"/>
        <w:ind w:left="720" w:right="720"/>
        <w:jc w:val="center"/>
        <w:rPr>
          <w:rFonts w:ascii="Garamond" w:hAnsi="Garamond"/>
          <w:sz w:val="22"/>
          <w:szCs w:val="22"/>
        </w:rPr>
      </w:pPr>
      <w:r w:rsidRPr="00A7060C">
        <w:rPr>
          <w:rFonts w:ascii="Garamond" w:hAnsi="Garamond"/>
          <w:color w:val="404040" w:themeColor="text1" w:themeTint="BF"/>
          <w:sz w:val="16"/>
          <w:szCs w:val="16"/>
        </w:rPr>
        <w:t>Jonathan Cloud</w:t>
      </w:r>
      <w:r w:rsidRPr="00A7060C">
        <w:rPr>
          <w:rFonts w:ascii="Garamond" w:hAnsi="Garamond"/>
          <w:color w:val="404040" w:themeColor="text1" w:themeTint="BF"/>
          <w:sz w:val="16"/>
          <w:szCs w:val="16"/>
        </w:rPr>
        <w:br/>
        <w:t>2025 07 14</w:t>
      </w:r>
      <w:r>
        <w:rPr>
          <w:rFonts w:ascii="Garamond" w:hAnsi="Garamond"/>
          <w:sz w:val="22"/>
          <w:szCs w:val="22"/>
        </w:rPr>
        <w:br/>
      </w:r>
      <w:r w:rsidRPr="00A7060C">
        <w:rPr>
          <w:rFonts w:ascii="Garamond" w:hAnsi="Garamond"/>
          <w:color w:val="7F7F7F" w:themeColor="text1" w:themeTint="80"/>
          <w:sz w:val="12"/>
          <w:szCs w:val="12"/>
        </w:rPr>
        <w:t>rev. 2025 07 28</w:t>
      </w:r>
    </w:p>
    <w:p w14:paraId="50B9079F" w14:textId="5EA0952D" w:rsidR="006527EF" w:rsidRDefault="00463E63" w:rsidP="00912CB0">
      <w:pPr>
        <w:spacing w:beforeLines="60" w:before="144" w:afterLines="60" w:after="144" w:line="276" w:lineRule="auto"/>
        <w:ind w:left="720" w:right="720" w:firstLine="360"/>
        <w:jc w:val="both"/>
        <w:rPr>
          <w:rFonts w:ascii="Garamond" w:hAnsi="Garamond"/>
          <w:sz w:val="22"/>
          <w:szCs w:val="22"/>
        </w:rPr>
      </w:pPr>
      <w:r>
        <w:rPr>
          <w:rFonts w:ascii="Garamond" w:hAnsi="Garamond"/>
          <w:sz w:val="22"/>
          <w:szCs w:val="22"/>
        </w:rPr>
        <w:t xml:space="preserve">The oldest known translation of the Hebrew Old Testament is </w:t>
      </w:r>
      <w:r w:rsidR="0039207E">
        <w:rPr>
          <w:rFonts w:ascii="Garamond" w:hAnsi="Garamond"/>
          <w:sz w:val="22"/>
          <w:szCs w:val="22"/>
        </w:rPr>
        <w:t xml:space="preserve">in </w:t>
      </w:r>
      <w:r>
        <w:rPr>
          <w:rFonts w:ascii="Garamond" w:hAnsi="Garamond"/>
          <w:sz w:val="22"/>
          <w:szCs w:val="22"/>
        </w:rPr>
        <w:t xml:space="preserve">Greek.  In the centuries leading up to the coming of Christ, the Son of God, translation work had commenced on the Old Testament into Greek.  The </w:t>
      </w:r>
      <w:r w:rsidR="00BB5793">
        <w:rPr>
          <w:rFonts w:ascii="Garamond" w:hAnsi="Garamond"/>
          <w:sz w:val="22"/>
          <w:szCs w:val="22"/>
        </w:rPr>
        <w:t xml:space="preserve">history of the </w:t>
      </w:r>
      <w:r>
        <w:rPr>
          <w:rFonts w:ascii="Garamond" w:hAnsi="Garamond"/>
          <w:sz w:val="22"/>
          <w:szCs w:val="22"/>
        </w:rPr>
        <w:t xml:space="preserve">early years and state of these works is </w:t>
      </w:r>
      <w:r w:rsidR="00BB5793">
        <w:rPr>
          <w:rFonts w:ascii="Garamond" w:hAnsi="Garamond"/>
          <w:sz w:val="22"/>
          <w:szCs w:val="22"/>
        </w:rPr>
        <w:t>hazy</w:t>
      </w:r>
      <w:r>
        <w:rPr>
          <w:rFonts w:ascii="Garamond" w:hAnsi="Garamond"/>
          <w:sz w:val="22"/>
          <w:szCs w:val="22"/>
        </w:rPr>
        <w:t xml:space="preserve">, with little remaining of its manuscripts to examine </w:t>
      </w:r>
      <w:r w:rsidR="00BB5793">
        <w:rPr>
          <w:rFonts w:ascii="Garamond" w:hAnsi="Garamond"/>
          <w:sz w:val="22"/>
          <w:szCs w:val="22"/>
        </w:rPr>
        <w:t>firsthand</w:t>
      </w:r>
      <w:r>
        <w:rPr>
          <w:rFonts w:ascii="Garamond" w:hAnsi="Garamond"/>
          <w:sz w:val="22"/>
          <w:szCs w:val="22"/>
        </w:rPr>
        <w:t xml:space="preserve">.  </w:t>
      </w:r>
      <w:r w:rsidR="006527EF">
        <w:rPr>
          <w:rFonts w:ascii="Garamond" w:hAnsi="Garamond"/>
          <w:sz w:val="22"/>
          <w:szCs w:val="22"/>
        </w:rPr>
        <w:t xml:space="preserve">As Timothy McLay put it, the evidence for the text of the </w:t>
      </w:r>
      <w:r w:rsidR="008A6ED8">
        <w:rPr>
          <w:rFonts w:ascii="Garamond" w:hAnsi="Garamond"/>
          <w:sz w:val="22"/>
          <w:szCs w:val="22"/>
        </w:rPr>
        <w:t>Septuagint</w:t>
      </w:r>
      <w:r w:rsidR="006527EF">
        <w:rPr>
          <w:rFonts w:ascii="Garamond" w:hAnsi="Garamond"/>
          <w:sz w:val="22"/>
          <w:szCs w:val="22"/>
        </w:rPr>
        <w:t xml:space="preserve"> “that we actually possess” is “both fragmentary and corrupted.”  Then he concluded: </w:t>
      </w:r>
    </w:p>
    <w:p w14:paraId="53879CA8" w14:textId="18C0B8D4" w:rsidR="00B663EB" w:rsidRDefault="00B663EB" w:rsidP="00912CB0">
      <w:pPr>
        <w:spacing w:beforeLines="60" w:before="144" w:afterLines="60" w:after="144" w:line="276" w:lineRule="auto"/>
        <w:ind w:left="1080" w:right="1080"/>
        <w:jc w:val="both"/>
        <w:rPr>
          <w:rFonts w:ascii="Garamond" w:hAnsi="Garamond"/>
          <w:sz w:val="22"/>
          <w:szCs w:val="22"/>
        </w:rPr>
      </w:pPr>
      <w:r>
        <w:rPr>
          <w:rFonts w:ascii="Garamond" w:hAnsi="Garamond"/>
          <w:sz w:val="22"/>
          <w:szCs w:val="22"/>
        </w:rPr>
        <w:t xml:space="preserve">“Occasionally, we might be able to justify an </w:t>
      </w:r>
      <w:r>
        <w:rPr>
          <w:rFonts w:ascii="Garamond" w:hAnsi="Garamond"/>
          <w:sz w:val="22"/>
          <w:szCs w:val="22"/>
          <w:highlight w:val="yellow"/>
        </w:rPr>
        <w:t>educated guess</w:t>
      </w:r>
      <w:r>
        <w:rPr>
          <w:rFonts w:ascii="Garamond" w:hAnsi="Garamond"/>
          <w:sz w:val="22"/>
          <w:szCs w:val="22"/>
        </w:rPr>
        <w:t xml:space="preserve"> or </w:t>
      </w:r>
      <w:r w:rsidRPr="00E262EE">
        <w:rPr>
          <w:rFonts w:ascii="Garamond" w:hAnsi="Garamond"/>
          <w:i/>
          <w:iCs/>
          <w:sz w:val="22"/>
          <w:szCs w:val="22"/>
          <w:highlight w:val="yellow"/>
        </w:rPr>
        <w:t>conjectural emendation</w:t>
      </w:r>
      <w:r>
        <w:rPr>
          <w:rFonts w:ascii="Garamond" w:hAnsi="Garamond"/>
          <w:sz w:val="22"/>
          <w:szCs w:val="22"/>
        </w:rPr>
        <w:t xml:space="preserve"> of what the text originally read, but the truth is that we do not know nearly as much as we might like; and </w:t>
      </w:r>
      <w:r>
        <w:rPr>
          <w:rFonts w:ascii="Garamond" w:hAnsi="Garamond"/>
          <w:sz w:val="22"/>
          <w:szCs w:val="22"/>
          <w:highlight w:val="yellow"/>
        </w:rPr>
        <w:t xml:space="preserve">in many cases we are reconstructing a </w:t>
      </w:r>
      <w:r>
        <w:rPr>
          <w:rFonts w:ascii="Garamond" w:hAnsi="Garamond"/>
          <w:i/>
          <w:iCs/>
          <w:sz w:val="22"/>
          <w:szCs w:val="22"/>
          <w:highlight w:val="yellow"/>
        </w:rPr>
        <w:t>majority text</w:t>
      </w:r>
      <w:r>
        <w:rPr>
          <w:rFonts w:ascii="Garamond" w:hAnsi="Garamond"/>
          <w:sz w:val="22"/>
          <w:szCs w:val="22"/>
          <w:highlight w:val="yellow"/>
        </w:rPr>
        <w:t xml:space="preserve"> that may bear little resemblance to the original text.</w:t>
      </w:r>
      <w:r>
        <w:rPr>
          <w:rFonts w:ascii="Garamond" w:hAnsi="Garamond"/>
          <w:sz w:val="22"/>
          <w:szCs w:val="22"/>
        </w:rPr>
        <w:t>"</w:t>
      </w:r>
      <w:r w:rsidR="006527EF">
        <w:rPr>
          <w:rStyle w:val="FootnoteReference"/>
          <w:rFonts w:ascii="Garamond" w:hAnsi="Garamond"/>
          <w:sz w:val="22"/>
          <w:szCs w:val="22"/>
        </w:rPr>
        <w:footnoteReference w:id="1"/>
      </w:r>
      <w:r>
        <w:rPr>
          <w:rFonts w:ascii="Garamond" w:hAnsi="Garamond"/>
          <w:sz w:val="22"/>
          <w:szCs w:val="22"/>
        </w:rPr>
        <w:t xml:space="preserve"> </w:t>
      </w:r>
    </w:p>
    <w:p w14:paraId="67DA6AED" w14:textId="22BB7F80" w:rsidR="00C5497F" w:rsidRDefault="00B739E8" w:rsidP="00912CB0">
      <w:pPr>
        <w:spacing w:beforeLines="60" w:before="144" w:afterLines="60" w:after="144" w:line="276" w:lineRule="auto"/>
        <w:ind w:left="720" w:right="720" w:firstLine="360"/>
        <w:jc w:val="both"/>
        <w:rPr>
          <w:rFonts w:ascii="Garamond" w:hAnsi="Garamond"/>
          <w:sz w:val="22"/>
          <w:szCs w:val="22"/>
        </w:rPr>
      </w:pPr>
      <w:r>
        <w:rPr>
          <w:rFonts w:ascii="Garamond" w:hAnsi="Garamond"/>
          <w:sz w:val="22"/>
          <w:szCs w:val="22"/>
        </w:rPr>
        <w:t>Those words cannot be read without changing the opinions of countless people who have heard the word “Septuagint” and thought of a single entity, a book that can be picked up, handled, read, analyzed, and passed on.  No such book exists</w:t>
      </w:r>
      <w:r w:rsidR="0039207E">
        <w:rPr>
          <w:rFonts w:ascii="Garamond" w:hAnsi="Garamond"/>
          <w:sz w:val="22"/>
          <w:szCs w:val="22"/>
        </w:rPr>
        <w:t xml:space="preserve"> now</w:t>
      </w:r>
      <w:r>
        <w:rPr>
          <w:rFonts w:ascii="Garamond" w:hAnsi="Garamond"/>
          <w:sz w:val="22"/>
          <w:szCs w:val="22"/>
        </w:rPr>
        <w:t xml:space="preserve">.  </w:t>
      </w:r>
      <w:r w:rsidR="006E4EDD">
        <w:rPr>
          <w:rFonts w:ascii="Garamond" w:hAnsi="Garamond"/>
          <w:sz w:val="22"/>
          <w:szCs w:val="22"/>
        </w:rPr>
        <w:t xml:space="preserve">The book on my bookshelf labeled “Septuagint” </w:t>
      </w:r>
      <w:r w:rsidR="00C5497F">
        <w:rPr>
          <w:rFonts w:ascii="Garamond" w:hAnsi="Garamond"/>
          <w:sz w:val="22"/>
          <w:szCs w:val="22"/>
        </w:rPr>
        <w:t xml:space="preserve">and the one under the same name available on Amazon </w:t>
      </w:r>
      <w:r w:rsidR="006E4EDD">
        <w:rPr>
          <w:rFonts w:ascii="Garamond" w:hAnsi="Garamond"/>
          <w:sz w:val="22"/>
          <w:szCs w:val="22"/>
        </w:rPr>
        <w:t xml:space="preserve">is not, in fact, </w:t>
      </w:r>
      <w:r w:rsidR="006E4EDD" w:rsidRPr="00E262EE">
        <w:rPr>
          <w:rFonts w:ascii="Garamond" w:hAnsi="Garamond"/>
          <w:i/>
          <w:iCs/>
          <w:sz w:val="22"/>
          <w:szCs w:val="22"/>
        </w:rPr>
        <w:t>the Septuagint</w:t>
      </w:r>
      <w:r w:rsidR="006E4EDD">
        <w:rPr>
          <w:rFonts w:ascii="Garamond" w:hAnsi="Garamond"/>
          <w:sz w:val="22"/>
          <w:szCs w:val="22"/>
        </w:rPr>
        <w:t xml:space="preserve">.  It is a compilation, involving guesswork, of numerous </w:t>
      </w:r>
      <w:r w:rsidR="00C5497F">
        <w:rPr>
          <w:rFonts w:ascii="Garamond" w:hAnsi="Garamond"/>
          <w:sz w:val="22"/>
          <w:szCs w:val="22"/>
        </w:rPr>
        <w:t xml:space="preserve">late Greek translations. </w:t>
      </w:r>
      <w:r w:rsidR="0039207E">
        <w:rPr>
          <w:rFonts w:ascii="Garamond" w:hAnsi="Garamond"/>
          <w:sz w:val="22"/>
          <w:szCs w:val="22"/>
        </w:rPr>
        <w:t xml:space="preserve"> The factual evidence for this is documented below.</w:t>
      </w:r>
    </w:p>
    <w:p w14:paraId="7D5BCF23" w14:textId="400701BC" w:rsidR="00B663EB" w:rsidRDefault="00B739E8" w:rsidP="00912CB0">
      <w:pPr>
        <w:spacing w:beforeLines="60" w:before="144" w:afterLines="60" w:after="144" w:line="276" w:lineRule="auto"/>
        <w:ind w:left="720" w:right="720" w:firstLine="360"/>
        <w:jc w:val="both"/>
        <w:rPr>
          <w:rFonts w:ascii="Garamond" w:hAnsi="Garamond"/>
          <w:sz w:val="22"/>
          <w:szCs w:val="22"/>
        </w:rPr>
      </w:pPr>
      <w:r>
        <w:rPr>
          <w:rFonts w:ascii="Garamond" w:hAnsi="Garamond"/>
          <w:sz w:val="22"/>
          <w:szCs w:val="22"/>
        </w:rPr>
        <w:t xml:space="preserve">In attempting to recreate the so-called “Septuagint,” scholars are faced with fragmentary, corrupted texts, forcing them to guess at what an earlier version of the Septuagint contained.  In the end, scholars realize that their monumental efforts to recreate a Septuagint text “may bear little resemblance to the original text.”  </w:t>
      </w:r>
    </w:p>
    <w:p w14:paraId="31B58409" w14:textId="7662FBE5" w:rsidR="00B739E8" w:rsidRDefault="00B739E8" w:rsidP="00912CB0">
      <w:pPr>
        <w:spacing w:beforeLines="60" w:before="144" w:afterLines="60" w:after="144" w:line="276" w:lineRule="auto"/>
        <w:ind w:left="720" w:right="720" w:firstLine="360"/>
        <w:jc w:val="both"/>
        <w:rPr>
          <w:rFonts w:ascii="Garamond" w:hAnsi="Garamond"/>
          <w:sz w:val="22"/>
          <w:szCs w:val="22"/>
        </w:rPr>
      </w:pPr>
      <w:r>
        <w:rPr>
          <w:rFonts w:ascii="Garamond" w:hAnsi="Garamond"/>
          <w:sz w:val="22"/>
          <w:szCs w:val="22"/>
        </w:rPr>
        <w:t>How can a person who comes to know these things not be astonished at all the claims?  “Jesus quoted from the Septuagint” and “Paul quoted from the Septuagint” and “</w:t>
      </w:r>
      <w:r w:rsidR="00276DFD">
        <w:rPr>
          <w:rFonts w:ascii="Garamond" w:hAnsi="Garamond"/>
          <w:sz w:val="22"/>
          <w:szCs w:val="22"/>
        </w:rPr>
        <w:t xml:space="preserve">The New Testament quoted from the Septuagint” are statements that are so commonly repeated that they are not </w:t>
      </w:r>
      <w:r w:rsidR="00155C93">
        <w:rPr>
          <w:rFonts w:ascii="Garamond" w:hAnsi="Garamond"/>
          <w:sz w:val="22"/>
          <w:szCs w:val="22"/>
        </w:rPr>
        <w:t>assumed without evaluation</w:t>
      </w:r>
      <w:r w:rsidR="00276DFD">
        <w:rPr>
          <w:rFonts w:ascii="Garamond" w:hAnsi="Garamond"/>
          <w:sz w:val="22"/>
          <w:szCs w:val="22"/>
        </w:rPr>
        <w:t xml:space="preserve">, but if the editions of the Septuagint available “may bear little resemblance to the original text,” on what basis can a person claim that Jesus quoted from the Septuagint?  </w:t>
      </w:r>
      <w:r w:rsidR="000846A5">
        <w:rPr>
          <w:rFonts w:ascii="Garamond" w:hAnsi="Garamond"/>
          <w:sz w:val="22"/>
          <w:szCs w:val="22"/>
        </w:rPr>
        <w:t xml:space="preserve">Our “Septuagint” confessedly </w:t>
      </w:r>
      <w:r w:rsidR="00A60C6E">
        <w:rPr>
          <w:rFonts w:ascii="Garamond" w:hAnsi="Garamond"/>
          <w:sz w:val="22"/>
          <w:szCs w:val="22"/>
        </w:rPr>
        <w:t xml:space="preserve">rests on </w:t>
      </w:r>
      <w:r w:rsidR="001A3727">
        <w:rPr>
          <w:rFonts w:ascii="Garamond" w:hAnsi="Garamond"/>
          <w:sz w:val="22"/>
          <w:szCs w:val="22"/>
        </w:rPr>
        <w:t xml:space="preserve">guesswork.  </w:t>
      </w:r>
      <w:r w:rsidR="00276DFD">
        <w:rPr>
          <w:rFonts w:ascii="Garamond" w:hAnsi="Garamond"/>
          <w:sz w:val="22"/>
          <w:szCs w:val="22"/>
        </w:rPr>
        <w:t xml:space="preserve">The fact that some of His words strikingly align with the Septuagint becomes meaningless, for the Septuagint in hand today is formed from fragmentary, </w:t>
      </w:r>
      <w:r w:rsidR="001A3727">
        <w:rPr>
          <w:rFonts w:ascii="Garamond" w:hAnsi="Garamond"/>
          <w:sz w:val="22"/>
          <w:szCs w:val="22"/>
        </w:rPr>
        <w:t>variable</w:t>
      </w:r>
      <w:r w:rsidR="00276DFD">
        <w:rPr>
          <w:rFonts w:ascii="Garamond" w:hAnsi="Garamond"/>
          <w:sz w:val="22"/>
          <w:szCs w:val="22"/>
        </w:rPr>
        <w:t xml:space="preserve"> texts, </w:t>
      </w:r>
      <w:r w:rsidR="00A773EE">
        <w:rPr>
          <w:rFonts w:ascii="Garamond" w:hAnsi="Garamond"/>
          <w:sz w:val="22"/>
          <w:szCs w:val="22"/>
        </w:rPr>
        <w:t>mostly from material produced</w:t>
      </w:r>
      <w:r w:rsidR="00276DFD">
        <w:rPr>
          <w:rFonts w:ascii="Garamond" w:hAnsi="Garamond"/>
          <w:sz w:val="22"/>
          <w:szCs w:val="22"/>
        </w:rPr>
        <w:t xml:space="preserve"> </w:t>
      </w:r>
      <w:r w:rsidR="00276DFD">
        <w:rPr>
          <w:rFonts w:ascii="Garamond" w:hAnsi="Garamond"/>
          <w:i/>
          <w:iCs/>
          <w:sz w:val="22"/>
          <w:szCs w:val="22"/>
        </w:rPr>
        <w:t>after</w:t>
      </w:r>
      <w:r w:rsidR="00276DFD">
        <w:rPr>
          <w:rFonts w:ascii="Garamond" w:hAnsi="Garamond"/>
          <w:sz w:val="22"/>
          <w:szCs w:val="22"/>
        </w:rPr>
        <w:t xml:space="preserve"> Jesus Christ walked this earth as a human.  Then the question becomes “who is quoting whom?”  For, as we shall see below, </w:t>
      </w:r>
      <w:r w:rsidR="004F0951">
        <w:rPr>
          <w:rFonts w:ascii="Garamond" w:hAnsi="Garamond"/>
          <w:sz w:val="22"/>
          <w:szCs w:val="22"/>
        </w:rPr>
        <w:t xml:space="preserve">what is called “the Septuagint” today is derived mainly from </w:t>
      </w:r>
      <w:r w:rsidR="007E3610">
        <w:rPr>
          <w:rFonts w:ascii="Garamond" w:hAnsi="Garamond"/>
          <w:sz w:val="22"/>
          <w:szCs w:val="22"/>
        </w:rPr>
        <w:t xml:space="preserve">Greek </w:t>
      </w:r>
      <w:r w:rsidR="004F0951">
        <w:rPr>
          <w:rFonts w:ascii="Garamond" w:hAnsi="Garamond"/>
          <w:sz w:val="22"/>
          <w:szCs w:val="22"/>
        </w:rPr>
        <w:t>translations made after the first century</w:t>
      </w:r>
      <w:r w:rsidR="00F470E0">
        <w:rPr>
          <w:rFonts w:ascii="Garamond" w:hAnsi="Garamond"/>
          <w:sz w:val="22"/>
          <w:szCs w:val="22"/>
        </w:rPr>
        <w:t xml:space="preserve">, </w:t>
      </w:r>
      <w:r w:rsidR="00F470E0" w:rsidRPr="0039207E">
        <w:rPr>
          <w:rFonts w:ascii="Garamond" w:hAnsi="Garamond"/>
          <w:i/>
          <w:iCs/>
          <w:sz w:val="22"/>
          <w:szCs w:val="22"/>
        </w:rPr>
        <w:t xml:space="preserve">especially from the Old Testament portion of </w:t>
      </w:r>
      <w:r w:rsidR="0039207E">
        <w:rPr>
          <w:rFonts w:ascii="Garamond" w:hAnsi="Garamond"/>
          <w:i/>
          <w:iCs/>
          <w:sz w:val="22"/>
          <w:szCs w:val="22"/>
        </w:rPr>
        <w:t xml:space="preserve">Codex </w:t>
      </w:r>
      <w:proofErr w:type="spellStart"/>
      <w:r w:rsidR="00F470E0" w:rsidRPr="0039207E">
        <w:rPr>
          <w:rFonts w:ascii="Garamond" w:hAnsi="Garamond"/>
          <w:i/>
          <w:iCs/>
          <w:sz w:val="22"/>
          <w:szCs w:val="22"/>
        </w:rPr>
        <w:t>Vaticanus</w:t>
      </w:r>
      <w:proofErr w:type="spellEnd"/>
      <w:r w:rsidR="004F0951">
        <w:rPr>
          <w:rFonts w:ascii="Garamond" w:hAnsi="Garamond"/>
          <w:sz w:val="22"/>
          <w:szCs w:val="22"/>
        </w:rPr>
        <w:t>.</w:t>
      </w:r>
      <w:r w:rsidR="00E344CB">
        <w:rPr>
          <w:rFonts w:ascii="Garamond" w:hAnsi="Garamond"/>
          <w:sz w:val="22"/>
          <w:szCs w:val="22"/>
        </w:rPr>
        <w:t xml:space="preserve">  To say that Jesus quoted from the Septuagint </w:t>
      </w:r>
      <w:r w:rsidR="00B01E23">
        <w:rPr>
          <w:rFonts w:ascii="Garamond" w:hAnsi="Garamond"/>
          <w:sz w:val="22"/>
          <w:szCs w:val="22"/>
        </w:rPr>
        <w:t>based on</w:t>
      </w:r>
      <w:r w:rsidR="00E344CB">
        <w:rPr>
          <w:rFonts w:ascii="Garamond" w:hAnsi="Garamond"/>
          <w:sz w:val="22"/>
          <w:szCs w:val="22"/>
        </w:rPr>
        <w:t xml:space="preserve"> His words aligning with words in </w:t>
      </w:r>
      <w:r w:rsidR="000C37F0">
        <w:rPr>
          <w:rFonts w:ascii="Garamond" w:hAnsi="Garamond"/>
          <w:sz w:val="22"/>
          <w:szCs w:val="22"/>
        </w:rPr>
        <w:t>the</w:t>
      </w:r>
      <w:r w:rsidR="00E344CB">
        <w:rPr>
          <w:rFonts w:ascii="Garamond" w:hAnsi="Garamond"/>
          <w:sz w:val="22"/>
          <w:szCs w:val="22"/>
        </w:rPr>
        <w:t xml:space="preserve"> Septuagint</w:t>
      </w:r>
      <w:r w:rsidR="000C37F0">
        <w:rPr>
          <w:rFonts w:ascii="Garamond" w:hAnsi="Garamond"/>
          <w:sz w:val="22"/>
          <w:szCs w:val="22"/>
        </w:rPr>
        <w:t xml:space="preserve"> on our bookshelf or computer programs</w:t>
      </w:r>
      <w:r w:rsidR="00E344CB">
        <w:rPr>
          <w:rFonts w:ascii="Garamond" w:hAnsi="Garamond"/>
          <w:sz w:val="22"/>
          <w:szCs w:val="22"/>
        </w:rPr>
        <w:t>, without further qualification, is</w:t>
      </w:r>
      <w:r w:rsidR="000C37F0">
        <w:rPr>
          <w:rFonts w:ascii="Garamond" w:hAnsi="Garamond"/>
          <w:sz w:val="22"/>
          <w:szCs w:val="22"/>
        </w:rPr>
        <w:t xml:space="preserve"> almost</w:t>
      </w:r>
      <w:r w:rsidR="00E344CB">
        <w:rPr>
          <w:rFonts w:ascii="Garamond" w:hAnsi="Garamond"/>
          <w:sz w:val="22"/>
          <w:szCs w:val="22"/>
        </w:rPr>
        <w:t xml:space="preserve"> akin to saying that Jesus quoted from Codex </w:t>
      </w:r>
      <w:proofErr w:type="spellStart"/>
      <w:r w:rsidR="00E344CB">
        <w:rPr>
          <w:rFonts w:ascii="Garamond" w:hAnsi="Garamond"/>
          <w:sz w:val="22"/>
          <w:szCs w:val="22"/>
        </w:rPr>
        <w:t>Vaticanus</w:t>
      </w:r>
      <w:proofErr w:type="spellEnd"/>
      <w:r w:rsidR="00DF7512">
        <w:rPr>
          <w:rFonts w:ascii="Garamond" w:hAnsi="Garamond"/>
          <w:sz w:val="22"/>
          <w:szCs w:val="22"/>
        </w:rPr>
        <w:t xml:space="preserve">, </w:t>
      </w:r>
      <w:r w:rsidR="00E344CB">
        <w:rPr>
          <w:rFonts w:ascii="Garamond" w:hAnsi="Garamond"/>
          <w:sz w:val="22"/>
          <w:szCs w:val="22"/>
        </w:rPr>
        <w:t xml:space="preserve">a manuscript </w:t>
      </w:r>
      <w:r w:rsidR="00E344CB">
        <w:rPr>
          <w:rFonts w:ascii="Garamond" w:hAnsi="Garamond"/>
          <w:sz w:val="22"/>
          <w:szCs w:val="22"/>
        </w:rPr>
        <w:lastRenderedPageBreak/>
        <w:t xml:space="preserve">commonly dated </w:t>
      </w:r>
      <w:r w:rsidR="001D735F">
        <w:rPr>
          <w:rFonts w:ascii="Garamond" w:hAnsi="Garamond"/>
          <w:sz w:val="22"/>
          <w:szCs w:val="22"/>
        </w:rPr>
        <w:t>300 years after Christ</w:t>
      </w:r>
      <w:r w:rsidR="00B01E23">
        <w:rPr>
          <w:rFonts w:ascii="Garamond" w:hAnsi="Garamond"/>
          <w:sz w:val="22"/>
          <w:szCs w:val="22"/>
        </w:rPr>
        <w:t xml:space="preserve">, for Codex </w:t>
      </w:r>
      <w:proofErr w:type="spellStart"/>
      <w:r w:rsidR="00B01E23">
        <w:rPr>
          <w:rFonts w:ascii="Garamond" w:hAnsi="Garamond"/>
          <w:sz w:val="22"/>
          <w:szCs w:val="22"/>
        </w:rPr>
        <w:t>Vaticanus</w:t>
      </w:r>
      <w:proofErr w:type="spellEnd"/>
      <w:r w:rsidR="00B01E23">
        <w:rPr>
          <w:rFonts w:ascii="Garamond" w:hAnsi="Garamond"/>
          <w:sz w:val="22"/>
          <w:szCs w:val="22"/>
        </w:rPr>
        <w:t xml:space="preserve"> is the main </w:t>
      </w:r>
      <w:r w:rsidR="00AD5E86">
        <w:rPr>
          <w:rFonts w:ascii="Garamond" w:hAnsi="Garamond"/>
          <w:sz w:val="22"/>
          <w:szCs w:val="22"/>
        </w:rPr>
        <w:t xml:space="preserve">source </w:t>
      </w:r>
      <w:r w:rsidR="00764226">
        <w:rPr>
          <w:rFonts w:ascii="Garamond" w:hAnsi="Garamond"/>
          <w:sz w:val="22"/>
          <w:szCs w:val="22"/>
        </w:rPr>
        <w:t>and</w:t>
      </w:r>
      <w:r w:rsidR="00AD5E86">
        <w:rPr>
          <w:rFonts w:ascii="Garamond" w:hAnsi="Garamond"/>
          <w:sz w:val="22"/>
          <w:szCs w:val="22"/>
        </w:rPr>
        <w:t xml:space="preserve"> base text of Rahlf’s Septuagint, the most commonly used and cited version</w:t>
      </w:r>
      <w:r w:rsidR="00865C71">
        <w:rPr>
          <w:rFonts w:ascii="Garamond" w:hAnsi="Garamond"/>
          <w:sz w:val="22"/>
          <w:szCs w:val="22"/>
        </w:rPr>
        <w:t xml:space="preserve"> of the Septuagint</w:t>
      </w:r>
      <w:r w:rsidR="006C01D7">
        <w:rPr>
          <w:rFonts w:ascii="Garamond" w:hAnsi="Garamond"/>
          <w:sz w:val="22"/>
          <w:szCs w:val="22"/>
        </w:rPr>
        <w:t>.</w:t>
      </w:r>
      <w:r w:rsidR="00B01E23">
        <w:rPr>
          <w:rFonts w:ascii="Garamond" w:hAnsi="Garamond"/>
          <w:sz w:val="22"/>
          <w:szCs w:val="22"/>
        </w:rPr>
        <w:t xml:space="preserve"> </w:t>
      </w:r>
    </w:p>
    <w:p w14:paraId="70F1318F" w14:textId="35227A23" w:rsidR="00C5497F" w:rsidRDefault="00C5497F" w:rsidP="00912CB0">
      <w:pPr>
        <w:spacing w:beforeLines="60" w:before="144" w:afterLines="60" w:after="144" w:line="276" w:lineRule="auto"/>
        <w:ind w:left="720" w:right="720" w:firstLine="360"/>
        <w:jc w:val="both"/>
        <w:rPr>
          <w:rFonts w:ascii="Garamond" w:hAnsi="Garamond"/>
          <w:sz w:val="22"/>
          <w:szCs w:val="22"/>
        </w:rPr>
      </w:pPr>
      <w:r>
        <w:rPr>
          <w:rFonts w:ascii="Garamond" w:hAnsi="Garamond"/>
          <w:sz w:val="22"/>
          <w:szCs w:val="22"/>
        </w:rPr>
        <w:t xml:space="preserve">To succinctly summarize the </w:t>
      </w:r>
      <w:r w:rsidR="00401B60">
        <w:rPr>
          <w:rFonts w:ascii="Garamond" w:hAnsi="Garamond"/>
          <w:sz w:val="22"/>
          <w:szCs w:val="22"/>
        </w:rPr>
        <w:t>matter</w:t>
      </w:r>
      <w:r>
        <w:rPr>
          <w:rFonts w:ascii="Garamond" w:hAnsi="Garamond"/>
          <w:sz w:val="22"/>
          <w:szCs w:val="22"/>
        </w:rPr>
        <w:t xml:space="preserve">, </w:t>
      </w:r>
      <w:r w:rsidR="004A2A77">
        <w:rPr>
          <w:rFonts w:ascii="Garamond" w:hAnsi="Garamond"/>
          <w:sz w:val="22"/>
          <w:szCs w:val="22"/>
        </w:rPr>
        <w:t xml:space="preserve">all </w:t>
      </w:r>
      <w:r>
        <w:rPr>
          <w:rFonts w:ascii="Garamond" w:hAnsi="Garamond"/>
          <w:sz w:val="22"/>
          <w:szCs w:val="22"/>
        </w:rPr>
        <w:t xml:space="preserve">the manuscripts of the </w:t>
      </w:r>
      <w:r w:rsidR="004A2A77">
        <w:rPr>
          <w:rFonts w:ascii="Garamond" w:hAnsi="Garamond"/>
          <w:sz w:val="22"/>
          <w:szCs w:val="22"/>
        </w:rPr>
        <w:t xml:space="preserve">various </w:t>
      </w:r>
      <w:r>
        <w:rPr>
          <w:rFonts w:ascii="Garamond" w:hAnsi="Garamond"/>
          <w:sz w:val="22"/>
          <w:szCs w:val="22"/>
        </w:rPr>
        <w:t xml:space="preserve">Septuagint </w:t>
      </w:r>
      <w:r w:rsidR="004A2A77">
        <w:rPr>
          <w:rFonts w:ascii="Garamond" w:hAnsi="Garamond"/>
          <w:sz w:val="22"/>
          <w:szCs w:val="22"/>
        </w:rPr>
        <w:t xml:space="preserve">texts </w:t>
      </w:r>
      <w:r>
        <w:rPr>
          <w:rFonts w:ascii="Garamond" w:hAnsi="Garamond"/>
          <w:sz w:val="22"/>
          <w:szCs w:val="22"/>
        </w:rPr>
        <w:t xml:space="preserve">which predate the writing of the New Testament can all be held by </w:t>
      </w:r>
      <w:r w:rsidR="00592215">
        <w:rPr>
          <w:rFonts w:ascii="Garamond" w:hAnsi="Garamond"/>
          <w:sz w:val="22"/>
          <w:szCs w:val="22"/>
        </w:rPr>
        <w:t>a person’s</w:t>
      </w:r>
      <w:r>
        <w:rPr>
          <w:rFonts w:ascii="Garamond" w:hAnsi="Garamond"/>
          <w:sz w:val="22"/>
          <w:szCs w:val="22"/>
        </w:rPr>
        <w:t xml:space="preserve"> right hand, with room left over to hold a pencil</w:t>
      </w:r>
      <w:r w:rsidR="00336988">
        <w:rPr>
          <w:rFonts w:ascii="Garamond" w:hAnsi="Garamond"/>
          <w:sz w:val="22"/>
          <w:szCs w:val="22"/>
        </w:rPr>
        <w:t xml:space="preserve"> as well</w:t>
      </w:r>
      <w:r>
        <w:rPr>
          <w:rFonts w:ascii="Garamond" w:hAnsi="Garamond"/>
          <w:sz w:val="22"/>
          <w:szCs w:val="22"/>
        </w:rPr>
        <w:t xml:space="preserve">.  If somehow </w:t>
      </w:r>
      <w:r w:rsidR="00336988">
        <w:rPr>
          <w:rFonts w:ascii="Garamond" w:hAnsi="Garamond"/>
          <w:sz w:val="22"/>
          <w:szCs w:val="22"/>
        </w:rPr>
        <w:t xml:space="preserve">these fragments were gathered out of their storage places from the museums and holders around the world and </w:t>
      </w:r>
      <w:r w:rsidR="00AA77BF">
        <w:rPr>
          <w:rFonts w:ascii="Garamond" w:hAnsi="Garamond"/>
          <w:sz w:val="22"/>
          <w:szCs w:val="22"/>
        </w:rPr>
        <w:t>a person</w:t>
      </w:r>
      <w:r>
        <w:rPr>
          <w:rFonts w:ascii="Garamond" w:hAnsi="Garamond"/>
          <w:sz w:val="22"/>
          <w:szCs w:val="22"/>
        </w:rPr>
        <w:t xml:space="preserve"> </w:t>
      </w:r>
      <w:r w:rsidR="00AA77BF">
        <w:rPr>
          <w:rFonts w:ascii="Garamond" w:hAnsi="Garamond"/>
          <w:sz w:val="22"/>
          <w:szCs w:val="22"/>
        </w:rPr>
        <w:t>was</w:t>
      </w:r>
      <w:r>
        <w:rPr>
          <w:rFonts w:ascii="Garamond" w:hAnsi="Garamond"/>
          <w:sz w:val="22"/>
          <w:szCs w:val="22"/>
        </w:rPr>
        <w:t xml:space="preserve"> given this privilege of holding these manuscripts</w:t>
      </w:r>
      <w:r w:rsidR="002C4EAF">
        <w:rPr>
          <w:rFonts w:ascii="Garamond" w:hAnsi="Garamond"/>
          <w:sz w:val="22"/>
          <w:szCs w:val="22"/>
        </w:rPr>
        <w:t xml:space="preserve"> </w:t>
      </w:r>
      <w:r w:rsidR="00336988">
        <w:rPr>
          <w:rFonts w:ascii="Garamond" w:hAnsi="Garamond"/>
          <w:sz w:val="22"/>
          <w:szCs w:val="22"/>
        </w:rPr>
        <w:t xml:space="preserve">in </w:t>
      </w:r>
      <w:r w:rsidR="00365190">
        <w:rPr>
          <w:rFonts w:ascii="Garamond" w:hAnsi="Garamond"/>
          <w:sz w:val="22"/>
          <w:szCs w:val="22"/>
        </w:rPr>
        <w:t>his</w:t>
      </w:r>
      <w:r w:rsidR="00336988">
        <w:rPr>
          <w:rFonts w:ascii="Garamond" w:hAnsi="Garamond"/>
          <w:sz w:val="22"/>
          <w:szCs w:val="22"/>
        </w:rPr>
        <w:t xml:space="preserve"> right hand,</w:t>
      </w:r>
      <w:r w:rsidR="002C4EAF">
        <w:rPr>
          <w:rFonts w:ascii="Garamond" w:hAnsi="Garamond"/>
          <w:sz w:val="22"/>
          <w:szCs w:val="22"/>
        </w:rPr>
        <w:t xml:space="preserve"> </w:t>
      </w:r>
      <w:r w:rsidR="00365190">
        <w:rPr>
          <w:rFonts w:ascii="Garamond" w:hAnsi="Garamond"/>
          <w:sz w:val="22"/>
          <w:szCs w:val="22"/>
        </w:rPr>
        <w:t>he</w:t>
      </w:r>
      <w:r w:rsidR="002C4EAF">
        <w:rPr>
          <w:rFonts w:ascii="Garamond" w:hAnsi="Garamond"/>
          <w:sz w:val="22"/>
          <w:szCs w:val="22"/>
        </w:rPr>
        <w:t xml:space="preserve"> </w:t>
      </w:r>
      <w:r w:rsidR="00336988">
        <w:rPr>
          <w:rFonts w:ascii="Garamond" w:hAnsi="Garamond"/>
          <w:sz w:val="22"/>
          <w:szCs w:val="22"/>
        </w:rPr>
        <w:t xml:space="preserve">could look </w:t>
      </w:r>
      <w:r w:rsidR="002C4EAF">
        <w:rPr>
          <w:rFonts w:ascii="Garamond" w:hAnsi="Garamond"/>
          <w:sz w:val="22"/>
          <w:szCs w:val="22"/>
        </w:rPr>
        <w:t xml:space="preserve">down at what </w:t>
      </w:r>
      <w:r w:rsidR="00365190">
        <w:rPr>
          <w:rFonts w:ascii="Garamond" w:hAnsi="Garamond"/>
          <w:sz w:val="22"/>
          <w:szCs w:val="22"/>
        </w:rPr>
        <w:t>he</w:t>
      </w:r>
      <w:r w:rsidR="002C4EAF">
        <w:rPr>
          <w:rFonts w:ascii="Garamond" w:hAnsi="Garamond"/>
          <w:sz w:val="22"/>
          <w:szCs w:val="22"/>
        </w:rPr>
        <w:t xml:space="preserve"> had</w:t>
      </w:r>
      <w:r w:rsidR="009625B2">
        <w:rPr>
          <w:rFonts w:ascii="Garamond" w:hAnsi="Garamond"/>
          <w:sz w:val="22"/>
          <w:szCs w:val="22"/>
        </w:rPr>
        <w:t>,</w:t>
      </w:r>
      <w:r w:rsidR="00336988">
        <w:rPr>
          <w:rFonts w:ascii="Garamond" w:hAnsi="Garamond"/>
          <w:sz w:val="22"/>
          <w:szCs w:val="22"/>
        </w:rPr>
        <w:t xml:space="preserve"> and </w:t>
      </w:r>
      <w:r w:rsidR="00365190">
        <w:rPr>
          <w:rFonts w:ascii="Garamond" w:hAnsi="Garamond"/>
          <w:sz w:val="22"/>
          <w:szCs w:val="22"/>
        </w:rPr>
        <w:t xml:space="preserve">he </w:t>
      </w:r>
      <w:r w:rsidR="002C4EAF">
        <w:rPr>
          <w:rFonts w:ascii="Garamond" w:hAnsi="Garamond"/>
          <w:sz w:val="22"/>
          <w:szCs w:val="22"/>
        </w:rPr>
        <w:t>would see a handful of scraps</w:t>
      </w:r>
      <w:r w:rsidR="00CF1173">
        <w:rPr>
          <w:rFonts w:ascii="Garamond" w:hAnsi="Garamond"/>
          <w:sz w:val="22"/>
          <w:szCs w:val="22"/>
        </w:rPr>
        <w:t xml:space="preserve">. </w:t>
      </w:r>
      <w:r w:rsidR="001A075D">
        <w:rPr>
          <w:rFonts w:ascii="Garamond" w:hAnsi="Garamond"/>
          <w:sz w:val="22"/>
          <w:szCs w:val="22"/>
        </w:rPr>
        <w:t xml:space="preserve"> </w:t>
      </w:r>
      <w:r w:rsidR="002C4EAF">
        <w:rPr>
          <w:rFonts w:ascii="Garamond" w:hAnsi="Garamond"/>
          <w:sz w:val="22"/>
          <w:szCs w:val="22"/>
        </w:rPr>
        <w:t xml:space="preserve">This is what scholars mean by “fragmentary.”  They are faced with reconstructing a text that </w:t>
      </w:r>
      <w:r w:rsidR="00336988">
        <w:rPr>
          <w:rFonts w:ascii="Garamond" w:hAnsi="Garamond"/>
          <w:sz w:val="22"/>
          <w:szCs w:val="22"/>
        </w:rPr>
        <w:t>mostly does not exist</w:t>
      </w:r>
      <w:r w:rsidR="00D044DD">
        <w:rPr>
          <w:rFonts w:ascii="Garamond" w:hAnsi="Garamond"/>
          <w:sz w:val="22"/>
          <w:szCs w:val="22"/>
        </w:rPr>
        <w:t xml:space="preserve"> (“fragmentary”)</w:t>
      </w:r>
      <w:r w:rsidR="00336988">
        <w:rPr>
          <w:rFonts w:ascii="Garamond" w:hAnsi="Garamond"/>
          <w:sz w:val="22"/>
          <w:szCs w:val="22"/>
        </w:rPr>
        <w:t xml:space="preserve">.  To bring this into our modern context, </w:t>
      </w:r>
      <w:r w:rsidR="001A075D">
        <w:rPr>
          <w:rFonts w:ascii="Garamond" w:hAnsi="Garamond"/>
          <w:sz w:val="22"/>
          <w:szCs w:val="22"/>
        </w:rPr>
        <w:t>reconstructing the pre-New Testament “Septuagint” would be similar to</w:t>
      </w:r>
      <w:r w:rsidR="00336988">
        <w:rPr>
          <w:rFonts w:ascii="Garamond" w:hAnsi="Garamond"/>
          <w:sz w:val="22"/>
          <w:szCs w:val="22"/>
        </w:rPr>
        <w:t xml:space="preserve"> reconstructing the </w:t>
      </w:r>
      <w:r w:rsidR="0073319C">
        <w:rPr>
          <w:rFonts w:ascii="Garamond" w:hAnsi="Garamond"/>
          <w:sz w:val="22"/>
          <w:szCs w:val="22"/>
        </w:rPr>
        <w:t xml:space="preserve">entire </w:t>
      </w:r>
      <w:r w:rsidR="004A2A77">
        <w:rPr>
          <w:rFonts w:ascii="Garamond" w:hAnsi="Garamond"/>
          <w:sz w:val="22"/>
          <w:szCs w:val="22"/>
        </w:rPr>
        <w:t xml:space="preserve">1,000 pages of the </w:t>
      </w:r>
      <w:r w:rsidR="0073319C">
        <w:rPr>
          <w:rFonts w:ascii="Garamond" w:hAnsi="Garamond"/>
          <w:sz w:val="22"/>
          <w:szCs w:val="22"/>
        </w:rPr>
        <w:t xml:space="preserve">Old Testament portion of the </w:t>
      </w:r>
      <w:r w:rsidR="00336988">
        <w:rPr>
          <w:rFonts w:ascii="Garamond" w:hAnsi="Garamond"/>
          <w:sz w:val="22"/>
          <w:szCs w:val="22"/>
        </w:rPr>
        <w:t xml:space="preserve">King James Version from </w:t>
      </w:r>
      <w:r w:rsidR="004A2A77">
        <w:rPr>
          <w:rFonts w:ascii="Garamond" w:hAnsi="Garamond"/>
          <w:sz w:val="22"/>
          <w:szCs w:val="22"/>
        </w:rPr>
        <w:t>scraps of perhaps</w:t>
      </w:r>
      <w:r w:rsidR="00D044DD">
        <w:rPr>
          <w:rFonts w:ascii="Garamond" w:hAnsi="Garamond"/>
          <w:sz w:val="22"/>
          <w:szCs w:val="22"/>
        </w:rPr>
        <w:t xml:space="preserve"> a few dozen</w:t>
      </w:r>
      <w:r w:rsidR="00336988">
        <w:rPr>
          <w:rFonts w:ascii="Garamond" w:hAnsi="Garamond"/>
          <w:sz w:val="22"/>
          <w:szCs w:val="22"/>
        </w:rPr>
        <w:t xml:space="preserve"> torn pages.  Certainly, citations, references, and mentions exist of the early “Septuagint” </w:t>
      </w:r>
      <w:r w:rsidR="00D73221">
        <w:rPr>
          <w:rFonts w:ascii="Garamond" w:hAnsi="Garamond"/>
          <w:sz w:val="22"/>
          <w:szCs w:val="22"/>
        </w:rPr>
        <w:t>versions</w:t>
      </w:r>
      <w:r w:rsidR="008C0C94">
        <w:rPr>
          <w:rFonts w:ascii="Garamond" w:hAnsi="Garamond"/>
          <w:sz w:val="22"/>
          <w:szCs w:val="22"/>
        </w:rPr>
        <w:t xml:space="preserve"> (notice the plural)</w:t>
      </w:r>
      <w:r w:rsidR="00336988">
        <w:rPr>
          <w:rFonts w:ascii="Garamond" w:hAnsi="Garamond"/>
          <w:sz w:val="22"/>
          <w:szCs w:val="22"/>
        </w:rPr>
        <w:t>, yet these are incomplete and always tenuous, as they are not the item itself</w:t>
      </w:r>
      <w:r w:rsidR="00807424">
        <w:rPr>
          <w:rFonts w:ascii="Garamond" w:hAnsi="Garamond"/>
          <w:sz w:val="22"/>
          <w:szCs w:val="22"/>
        </w:rPr>
        <w:t>, and often confusion ensues as to whether the early quotation is from the pre-</w:t>
      </w:r>
      <w:r w:rsidR="0073319C">
        <w:rPr>
          <w:rFonts w:ascii="Garamond" w:hAnsi="Garamond"/>
          <w:sz w:val="22"/>
          <w:szCs w:val="22"/>
        </w:rPr>
        <w:t>New Testament</w:t>
      </w:r>
      <w:r w:rsidR="00807424">
        <w:rPr>
          <w:rFonts w:ascii="Garamond" w:hAnsi="Garamond"/>
          <w:sz w:val="22"/>
          <w:szCs w:val="22"/>
        </w:rPr>
        <w:t xml:space="preserve"> Septuagint texts or from </w:t>
      </w:r>
      <w:r w:rsidR="0027438C">
        <w:rPr>
          <w:rFonts w:ascii="Garamond" w:hAnsi="Garamond"/>
          <w:sz w:val="22"/>
          <w:szCs w:val="22"/>
        </w:rPr>
        <w:t>one of the</w:t>
      </w:r>
      <w:r w:rsidR="00807424">
        <w:rPr>
          <w:rFonts w:ascii="Garamond" w:hAnsi="Garamond"/>
          <w:sz w:val="22"/>
          <w:szCs w:val="22"/>
        </w:rPr>
        <w:t xml:space="preserve"> later edition</w:t>
      </w:r>
      <w:r w:rsidR="0027438C">
        <w:rPr>
          <w:rFonts w:ascii="Garamond" w:hAnsi="Garamond"/>
          <w:sz w:val="22"/>
          <w:szCs w:val="22"/>
        </w:rPr>
        <w:t>s</w:t>
      </w:r>
      <w:r w:rsidR="00807424">
        <w:rPr>
          <w:rFonts w:ascii="Garamond" w:hAnsi="Garamond"/>
          <w:sz w:val="22"/>
          <w:szCs w:val="22"/>
        </w:rPr>
        <w:t xml:space="preserve"> created after </w:t>
      </w:r>
      <w:r w:rsidR="0027438C">
        <w:rPr>
          <w:rFonts w:ascii="Garamond" w:hAnsi="Garamond"/>
          <w:sz w:val="22"/>
          <w:szCs w:val="22"/>
        </w:rPr>
        <w:t>the New Testament was fully written</w:t>
      </w:r>
      <w:r w:rsidR="0076036A">
        <w:rPr>
          <w:rFonts w:ascii="Garamond" w:hAnsi="Garamond"/>
          <w:sz w:val="22"/>
          <w:szCs w:val="22"/>
        </w:rPr>
        <w:t>, for, indeed</w:t>
      </w:r>
      <w:r w:rsidR="003A61BD">
        <w:rPr>
          <w:rFonts w:ascii="Garamond" w:hAnsi="Garamond"/>
          <w:sz w:val="22"/>
          <w:szCs w:val="22"/>
        </w:rPr>
        <w:t xml:space="preserve">, </w:t>
      </w:r>
      <w:r w:rsidR="00D3714C">
        <w:rPr>
          <w:rFonts w:ascii="Garamond" w:hAnsi="Garamond"/>
          <w:sz w:val="22"/>
          <w:szCs w:val="22"/>
        </w:rPr>
        <w:t>after the first century, numerous</w:t>
      </w:r>
      <w:r w:rsidR="003A61BD">
        <w:rPr>
          <w:rFonts w:ascii="Garamond" w:hAnsi="Garamond"/>
          <w:sz w:val="22"/>
          <w:szCs w:val="22"/>
        </w:rPr>
        <w:t xml:space="preserve"> Greek translations </w:t>
      </w:r>
      <w:r w:rsidR="00D3714C">
        <w:rPr>
          <w:rFonts w:ascii="Garamond" w:hAnsi="Garamond"/>
          <w:sz w:val="22"/>
          <w:szCs w:val="22"/>
        </w:rPr>
        <w:t>were created</w:t>
      </w:r>
      <w:r w:rsidR="0027438C">
        <w:rPr>
          <w:rFonts w:ascii="Garamond" w:hAnsi="Garamond"/>
          <w:sz w:val="22"/>
          <w:szCs w:val="22"/>
        </w:rPr>
        <w:t xml:space="preserve"> (see below)</w:t>
      </w:r>
      <w:r w:rsidR="003A61BD">
        <w:rPr>
          <w:rFonts w:ascii="Garamond" w:hAnsi="Garamond"/>
          <w:sz w:val="22"/>
          <w:szCs w:val="22"/>
        </w:rPr>
        <w:t>.  It is largely from these later ones that scholars attempt to reconstruct the earlier, pre-</w:t>
      </w:r>
      <w:r w:rsidR="00D25FAE">
        <w:rPr>
          <w:rFonts w:ascii="Garamond" w:hAnsi="Garamond"/>
          <w:sz w:val="22"/>
          <w:szCs w:val="22"/>
        </w:rPr>
        <w:t>New Testament</w:t>
      </w:r>
      <w:r w:rsidR="003A61BD">
        <w:rPr>
          <w:rFonts w:ascii="Garamond" w:hAnsi="Garamond"/>
          <w:sz w:val="22"/>
          <w:szCs w:val="22"/>
        </w:rPr>
        <w:t xml:space="preserve"> Septuagint texts</w:t>
      </w:r>
      <w:r w:rsidR="00764226">
        <w:rPr>
          <w:rFonts w:ascii="Garamond" w:hAnsi="Garamond"/>
          <w:sz w:val="22"/>
          <w:szCs w:val="22"/>
        </w:rPr>
        <w:t>, guessing backward as to the original</w:t>
      </w:r>
      <w:r w:rsidR="003A61BD">
        <w:rPr>
          <w:rFonts w:ascii="Garamond" w:hAnsi="Garamond"/>
          <w:sz w:val="22"/>
          <w:szCs w:val="22"/>
        </w:rPr>
        <w:t xml:space="preserve">.  This would be akin to using the NIV, ESV, </w:t>
      </w:r>
      <w:r w:rsidR="004A2A77">
        <w:rPr>
          <w:rFonts w:ascii="Garamond" w:hAnsi="Garamond"/>
          <w:sz w:val="22"/>
          <w:szCs w:val="22"/>
        </w:rPr>
        <w:t xml:space="preserve">the </w:t>
      </w:r>
      <w:r w:rsidR="003A61BD">
        <w:rPr>
          <w:rFonts w:ascii="Garamond" w:hAnsi="Garamond"/>
          <w:sz w:val="22"/>
          <w:szCs w:val="22"/>
        </w:rPr>
        <w:t xml:space="preserve">New World Translation </w:t>
      </w:r>
      <w:r w:rsidR="007D1F64">
        <w:rPr>
          <w:rFonts w:ascii="Garamond" w:hAnsi="Garamond"/>
          <w:sz w:val="22"/>
          <w:szCs w:val="22"/>
        </w:rPr>
        <w:t>and</w:t>
      </w:r>
      <w:r w:rsidR="00F80688">
        <w:rPr>
          <w:rFonts w:ascii="Garamond" w:hAnsi="Garamond"/>
          <w:sz w:val="22"/>
          <w:szCs w:val="22"/>
        </w:rPr>
        <w:t xml:space="preserve"> perhaps</w:t>
      </w:r>
      <w:r w:rsidR="007D1F64">
        <w:rPr>
          <w:rFonts w:ascii="Garamond" w:hAnsi="Garamond"/>
          <w:sz w:val="22"/>
          <w:szCs w:val="22"/>
        </w:rPr>
        <w:t xml:space="preserve"> an anonymous translation </w:t>
      </w:r>
      <w:r w:rsidR="003A61BD">
        <w:rPr>
          <w:rFonts w:ascii="Garamond" w:hAnsi="Garamond"/>
          <w:sz w:val="22"/>
          <w:szCs w:val="22"/>
        </w:rPr>
        <w:t xml:space="preserve">to reconstruct the </w:t>
      </w:r>
      <w:r w:rsidR="00F80688">
        <w:rPr>
          <w:rFonts w:ascii="Garamond" w:hAnsi="Garamond"/>
          <w:sz w:val="22"/>
          <w:szCs w:val="22"/>
        </w:rPr>
        <w:t xml:space="preserve">Old Testament of the </w:t>
      </w:r>
      <w:r w:rsidR="003A61BD">
        <w:rPr>
          <w:rFonts w:ascii="Garamond" w:hAnsi="Garamond"/>
          <w:sz w:val="22"/>
          <w:szCs w:val="22"/>
        </w:rPr>
        <w:t xml:space="preserve">King James Version after all the </w:t>
      </w:r>
      <w:r w:rsidR="007D1F64">
        <w:rPr>
          <w:rFonts w:ascii="Garamond" w:hAnsi="Garamond"/>
          <w:sz w:val="22"/>
          <w:szCs w:val="22"/>
        </w:rPr>
        <w:t xml:space="preserve">copies of the </w:t>
      </w:r>
      <w:r w:rsidR="003A61BD">
        <w:rPr>
          <w:rFonts w:ascii="Garamond" w:hAnsi="Garamond"/>
          <w:sz w:val="22"/>
          <w:szCs w:val="22"/>
        </w:rPr>
        <w:t>King James Version had disappeared from earth</w:t>
      </w:r>
      <w:r w:rsidR="007A36D5">
        <w:rPr>
          <w:rFonts w:ascii="Garamond" w:hAnsi="Garamond"/>
          <w:sz w:val="22"/>
          <w:szCs w:val="22"/>
        </w:rPr>
        <w:t xml:space="preserve"> except for fragments</w:t>
      </w:r>
      <w:r w:rsidR="003A61BD">
        <w:rPr>
          <w:rFonts w:ascii="Garamond" w:hAnsi="Garamond"/>
          <w:sz w:val="22"/>
          <w:szCs w:val="22"/>
        </w:rPr>
        <w:t>, an impossible task that</w:t>
      </w:r>
      <w:r w:rsidR="0042379F">
        <w:rPr>
          <w:rFonts w:ascii="Garamond" w:hAnsi="Garamond"/>
          <w:sz w:val="22"/>
          <w:szCs w:val="22"/>
        </w:rPr>
        <w:t xml:space="preserve"> once finished</w:t>
      </w:r>
      <w:r w:rsidR="003A61BD">
        <w:rPr>
          <w:rFonts w:ascii="Garamond" w:hAnsi="Garamond"/>
          <w:sz w:val="22"/>
          <w:szCs w:val="22"/>
        </w:rPr>
        <w:t xml:space="preserve"> scholars understandably </w:t>
      </w:r>
      <w:r w:rsidR="00BE3274">
        <w:rPr>
          <w:rFonts w:ascii="Garamond" w:hAnsi="Garamond"/>
          <w:sz w:val="22"/>
          <w:szCs w:val="22"/>
        </w:rPr>
        <w:t>would confess</w:t>
      </w:r>
      <w:r w:rsidR="003A61BD">
        <w:rPr>
          <w:rFonts w:ascii="Garamond" w:hAnsi="Garamond"/>
          <w:sz w:val="22"/>
          <w:szCs w:val="22"/>
        </w:rPr>
        <w:t xml:space="preserve"> “may bear little resemblance to the original </w:t>
      </w:r>
      <w:r w:rsidR="006576DB">
        <w:rPr>
          <w:rFonts w:ascii="Garamond" w:hAnsi="Garamond"/>
          <w:sz w:val="22"/>
          <w:szCs w:val="22"/>
        </w:rPr>
        <w:t>[King James] text</w:t>
      </w:r>
      <w:r w:rsidR="003A61BD">
        <w:rPr>
          <w:rFonts w:ascii="Garamond" w:hAnsi="Garamond"/>
          <w:sz w:val="22"/>
          <w:szCs w:val="22"/>
        </w:rPr>
        <w:t xml:space="preserve">.” </w:t>
      </w:r>
      <w:r w:rsidR="00162A86">
        <w:rPr>
          <w:rFonts w:ascii="Garamond" w:hAnsi="Garamond"/>
          <w:sz w:val="22"/>
          <w:szCs w:val="22"/>
        </w:rPr>
        <w:t xml:space="preserve"> </w:t>
      </w:r>
    </w:p>
    <w:p w14:paraId="76FF3819" w14:textId="27063769" w:rsidR="00C5497F" w:rsidRDefault="00B31B50" w:rsidP="00912CB0">
      <w:pPr>
        <w:spacing w:beforeLines="60" w:before="144" w:afterLines="60" w:after="144" w:line="276" w:lineRule="auto"/>
        <w:ind w:left="720" w:right="720" w:firstLine="360"/>
        <w:jc w:val="both"/>
        <w:rPr>
          <w:rFonts w:ascii="Garamond" w:hAnsi="Garamond"/>
          <w:sz w:val="22"/>
          <w:szCs w:val="22"/>
        </w:rPr>
      </w:pPr>
      <w:r w:rsidRPr="003C492A">
        <w:rPr>
          <w:rStyle w:val="Strong"/>
          <w:rFonts w:ascii="Garamond" w:hAnsi="Garamond"/>
          <w:color w:val="000000"/>
          <w:sz w:val="22"/>
          <w:szCs w:val="22"/>
        </w:rPr>
        <w:t>After the New Testament was written, at minimum 9 new “Septuagint” editions were created by the mid 4</w:t>
      </w:r>
      <w:r w:rsidRPr="00B31B50">
        <w:rPr>
          <w:rStyle w:val="Strong"/>
          <w:rFonts w:ascii="Garamond" w:hAnsi="Garamond"/>
          <w:color w:val="000000"/>
          <w:sz w:val="22"/>
          <w:szCs w:val="22"/>
          <w:vertAlign w:val="superscript"/>
        </w:rPr>
        <w:t>th</w:t>
      </w:r>
      <w:r>
        <w:rPr>
          <w:rStyle w:val="Strong"/>
          <w:rFonts w:ascii="Garamond" w:hAnsi="Garamond"/>
          <w:color w:val="000000"/>
          <w:sz w:val="22"/>
          <w:szCs w:val="22"/>
        </w:rPr>
        <w:t xml:space="preserve">.  </w:t>
      </w:r>
      <w:r w:rsidR="00966F42">
        <w:rPr>
          <w:rFonts w:ascii="Garamond" w:hAnsi="Garamond"/>
          <w:sz w:val="22"/>
          <w:szCs w:val="22"/>
        </w:rPr>
        <w:t xml:space="preserve">The following chart documents these editions. </w:t>
      </w:r>
    </w:p>
    <w:p w14:paraId="2DF99808" w14:textId="164D120C" w:rsidR="00966F42" w:rsidRDefault="000B52D5" w:rsidP="00912CB0">
      <w:pPr>
        <w:spacing w:beforeLines="60" w:before="144" w:afterLines="60" w:after="144" w:line="276" w:lineRule="auto"/>
        <w:ind w:right="720" w:firstLine="360"/>
        <w:jc w:val="both"/>
        <w:rPr>
          <w:rFonts w:ascii="Garamond" w:hAnsi="Garamond"/>
          <w:sz w:val="22"/>
          <w:szCs w:val="22"/>
        </w:rPr>
      </w:pPr>
      <w:r w:rsidRPr="000B52D5">
        <w:rPr>
          <w:rFonts w:ascii="Garamond" w:hAnsi="Garamond"/>
          <w:noProof/>
          <w:sz w:val="22"/>
          <w:szCs w:val="22"/>
        </w:rPr>
        <w:drawing>
          <wp:inline distT="0" distB="0" distL="0" distR="0" wp14:anchorId="25BA1E84" wp14:editId="1CC8F088">
            <wp:extent cx="5636172" cy="3355208"/>
            <wp:effectExtent l="0" t="0" r="3175" b="0"/>
            <wp:docPr id="19394146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414614" name=""/>
                    <pic:cNvPicPr/>
                  </pic:nvPicPr>
                  <pic:blipFill>
                    <a:blip r:embed="rId7"/>
                    <a:stretch>
                      <a:fillRect/>
                    </a:stretch>
                  </pic:blipFill>
                  <pic:spPr>
                    <a:xfrm>
                      <a:off x="0" y="0"/>
                      <a:ext cx="5639537" cy="3357211"/>
                    </a:xfrm>
                    <a:prstGeom prst="rect">
                      <a:avLst/>
                    </a:prstGeom>
                  </pic:spPr>
                </pic:pic>
              </a:graphicData>
            </a:graphic>
          </wp:inline>
        </w:drawing>
      </w:r>
    </w:p>
    <w:p w14:paraId="327E85EE" w14:textId="46C3BD10" w:rsidR="00B739E8" w:rsidRDefault="009635B7" w:rsidP="00912CB0">
      <w:pPr>
        <w:spacing w:beforeLines="60" w:before="144" w:afterLines="60" w:after="144" w:line="276" w:lineRule="auto"/>
        <w:ind w:left="720" w:right="720" w:firstLine="360"/>
        <w:jc w:val="both"/>
        <w:rPr>
          <w:rFonts w:ascii="Garamond" w:hAnsi="Garamond"/>
          <w:sz w:val="22"/>
          <w:szCs w:val="22"/>
        </w:rPr>
      </w:pPr>
      <w:r>
        <w:rPr>
          <w:rFonts w:ascii="Garamond" w:hAnsi="Garamond"/>
          <w:sz w:val="22"/>
          <w:szCs w:val="22"/>
        </w:rPr>
        <w:lastRenderedPageBreak/>
        <w:t xml:space="preserve">Thus, between the year AD 120 and the year AD 320, 9 new documented translations were created or produced </w:t>
      </w:r>
      <w:r w:rsidR="00926F73">
        <w:rPr>
          <w:rFonts w:ascii="Garamond" w:hAnsi="Garamond"/>
          <w:sz w:val="22"/>
          <w:szCs w:val="22"/>
        </w:rPr>
        <w:t xml:space="preserve">which differed from </w:t>
      </w:r>
      <w:r>
        <w:rPr>
          <w:rFonts w:ascii="Garamond" w:hAnsi="Garamond"/>
          <w:sz w:val="22"/>
          <w:szCs w:val="22"/>
        </w:rPr>
        <w:t xml:space="preserve">the original Septuagint texts.  </w:t>
      </w:r>
    </w:p>
    <w:p w14:paraId="4422EB2D" w14:textId="77777777" w:rsidR="006F6AB1" w:rsidRPr="006F6AB1" w:rsidRDefault="006F6AB1" w:rsidP="00A663BD">
      <w:pPr>
        <w:numPr>
          <w:ilvl w:val="0"/>
          <w:numId w:val="6"/>
        </w:numPr>
        <w:autoSpaceDE/>
        <w:autoSpaceDN/>
        <w:adjustRightInd/>
        <w:spacing w:beforeLines="60" w:before="144" w:afterLines="60" w:after="144"/>
        <w:jc w:val="both"/>
        <w:rPr>
          <w:rFonts w:ascii="Garamond" w:eastAsia="Times New Roman" w:hAnsi="Garamond" w:cs="Times New Roman"/>
          <w:color w:val="000000"/>
          <w:sz w:val="22"/>
          <w:szCs w:val="22"/>
          <w14:ligatures w14:val="none"/>
        </w:rPr>
      </w:pPr>
      <w:r w:rsidRPr="006F6AB1">
        <w:rPr>
          <w:rFonts w:ascii="Garamond" w:eastAsia="Times New Roman" w:hAnsi="Garamond" w:cs="Times New Roman"/>
          <w:b/>
          <w:bCs/>
          <w:color w:val="000000"/>
          <w:sz w:val="22"/>
          <w:szCs w:val="22"/>
          <w14:ligatures w14:val="none"/>
        </w:rPr>
        <w:t>Aquila</w:t>
      </w:r>
      <w:r w:rsidRPr="006F6AB1">
        <w:rPr>
          <w:rFonts w:ascii="Garamond" w:eastAsia="Times New Roman" w:hAnsi="Garamond" w:cs="Times New Roman"/>
          <w:color w:val="000000"/>
          <w:sz w:val="22"/>
          <w:szCs w:val="22"/>
          <w14:ligatures w14:val="none"/>
        </w:rPr>
        <w:t> – </w:t>
      </w:r>
      <w:r w:rsidRPr="006F6AB1">
        <w:rPr>
          <w:rFonts w:ascii="Garamond" w:eastAsia="Times New Roman" w:hAnsi="Garamond" w:cs="Times New Roman"/>
          <w:i/>
          <w:iCs/>
          <w:color w:val="000000"/>
          <w:sz w:val="22"/>
          <w:szCs w:val="22"/>
          <w14:ligatures w14:val="none"/>
        </w:rPr>
        <w:t>AD 126</w:t>
      </w:r>
    </w:p>
    <w:p w14:paraId="0AA4F6D1" w14:textId="77777777" w:rsidR="006F6AB1" w:rsidRPr="006F6AB1" w:rsidRDefault="006F6AB1" w:rsidP="00A663BD">
      <w:pPr>
        <w:numPr>
          <w:ilvl w:val="0"/>
          <w:numId w:val="6"/>
        </w:numPr>
        <w:autoSpaceDE/>
        <w:autoSpaceDN/>
        <w:adjustRightInd/>
        <w:spacing w:beforeLines="60" w:before="144" w:afterLines="60" w:after="144"/>
        <w:jc w:val="both"/>
        <w:rPr>
          <w:rFonts w:ascii="Garamond" w:eastAsia="Times New Roman" w:hAnsi="Garamond" w:cs="Times New Roman"/>
          <w:color w:val="000000"/>
          <w:sz w:val="22"/>
          <w:szCs w:val="22"/>
          <w14:ligatures w14:val="none"/>
        </w:rPr>
      </w:pPr>
      <w:r w:rsidRPr="006F6AB1">
        <w:rPr>
          <w:rFonts w:ascii="Garamond" w:eastAsia="Times New Roman" w:hAnsi="Garamond" w:cs="Times New Roman"/>
          <w:b/>
          <w:bCs/>
          <w:color w:val="000000"/>
          <w:sz w:val="22"/>
          <w:szCs w:val="22"/>
          <w14:ligatures w14:val="none"/>
        </w:rPr>
        <w:t>Anonymous</w:t>
      </w:r>
      <w:r w:rsidRPr="006F6AB1">
        <w:rPr>
          <w:rFonts w:ascii="Garamond" w:eastAsia="Times New Roman" w:hAnsi="Garamond" w:cs="Times New Roman"/>
          <w:color w:val="000000"/>
          <w:sz w:val="22"/>
          <w:szCs w:val="22"/>
          <w14:ligatures w14:val="none"/>
        </w:rPr>
        <w:t> – </w:t>
      </w:r>
      <w:r w:rsidRPr="006F6AB1">
        <w:rPr>
          <w:rFonts w:ascii="Garamond" w:eastAsia="Times New Roman" w:hAnsi="Garamond" w:cs="Times New Roman"/>
          <w:i/>
          <w:iCs/>
          <w:color w:val="000000"/>
          <w:sz w:val="22"/>
          <w:szCs w:val="22"/>
          <w14:ligatures w14:val="none"/>
        </w:rPr>
        <w:t>2nd century</w:t>
      </w:r>
    </w:p>
    <w:p w14:paraId="759D5EC1" w14:textId="77777777" w:rsidR="006F6AB1" w:rsidRPr="006F6AB1" w:rsidRDefault="006F6AB1" w:rsidP="00A663BD">
      <w:pPr>
        <w:numPr>
          <w:ilvl w:val="0"/>
          <w:numId w:val="6"/>
        </w:numPr>
        <w:autoSpaceDE/>
        <w:autoSpaceDN/>
        <w:adjustRightInd/>
        <w:spacing w:beforeLines="60" w:before="144" w:afterLines="60" w:after="144"/>
        <w:jc w:val="both"/>
        <w:rPr>
          <w:rFonts w:ascii="Garamond" w:eastAsia="Times New Roman" w:hAnsi="Garamond" w:cs="Times New Roman"/>
          <w:color w:val="000000"/>
          <w:sz w:val="22"/>
          <w:szCs w:val="22"/>
          <w14:ligatures w14:val="none"/>
        </w:rPr>
      </w:pPr>
      <w:r w:rsidRPr="006F6AB1">
        <w:rPr>
          <w:rFonts w:ascii="Garamond" w:eastAsia="Times New Roman" w:hAnsi="Garamond" w:cs="Times New Roman"/>
          <w:b/>
          <w:bCs/>
          <w:color w:val="000000"/>
          <w:sz w:val="22"/>
          <w:szCs w:val="22"/>
          <w14:ligatures w14:val="none"/>
        </w:rPr>
        <w:t>Anonymous</w:t>
      </w:r>
      <w:r w:rsidRPr="006F6AB1">
        <w:rPr>
          <w:rFonts w:ascii="Garamond" w:eastAsia="Times New Roman" w:hAnsi="Garamond" w:cs="Times New Roman"/>
          <w:color w:val="000000"/>
          <w:sz w:val="22"/>
          <w:szCs w:val="22"/>
          <w14:ligatures w14:val="none"/>
        </w:rPr>
        <w:t> –</w:t>
      </w:r>
      <w:r w:rsidRPr="006F6AB1">
        <w:rPr>
          <w:rFonts w:ascii="Garamond" w:eastAsia="Times New Roman" w:hAnsi="Garamond" w:cs="Times New Roman"/>
          <w:i/>
          <w:iCs/>
          <w:color w:val="000000"/>
          <w:sz w:val="22"/>
          <w:szCs w:val="22"/>
          <w14:ligatures w14:val="none"/>
        </w:rPr>
        <w:t> 2nd century</w:t>
      </w:r>
    </w:p>
    <w:p w14:paraId="3149001C" w14:textId="77777777" w:rsidR="006F6AB1" w:rsidRPr="006F6AB1" w:rsidRDefault="006F6AB1" w:rsidP="00A663BD">
      <w:pPr>
        <w:numPr>
          <w:ilvl w:val="0"/>
          <w:numId w:val="6"/>
        </w:numPr>
        <w:autoSpaceDE/>
        <w:autoSpaceDN/>
        <w:adjustRightInd/>
        <w:spacing w:beforeLines="60" w:before="144" w:afterLines="60" w:after="144"/>
        <w:jc w:val="both"/>
        <w:rPr>
          <w:rFonts w:ascii="Garamond" w:eastAsia="Times New Roman" w:hAnsi="Garamond" w:cs="Times New Roman"/>
          <w:color w:val="000000"/>
          <w:sz w:val="22"/>
          <w:szCs w:val="22"/>
          <w14:ligatures w14:val="none"/>
        </w:rPr>
      </w:pPr>
      <w:r w:rsidRPr="006F6AB1">
        <w:rPr>
          <w:rFonts w:ascii="Garamond" w:eastAsia="Times New Roman" w:hAnsi="Garamond" w:cs="Times New Roman"/>
          <w:b/>
          <w:bCs/>
          <w:color w:val="000000"/>
          <w:sz w:val="22"/>
          <w:szCs w:val="22"/>
          <w14:ligatures w14:val="none"/>
        </w:rPr>
        <w:t>Anonymous</w:t>
      </w:r>
      <w:r w:rsidRPr="006F6AB1">
        <w:rPr>
          <w:rFonts w:ascii="Garamond" w:eastAsia="Times New Roman" w:hAnsi="Garamond" w:cs="Times New Roman"/>
          <w:color w:val="000000"/>
          <w:sz w:val="22"/>
          <w:szCs w:val="22"/>
          <w14:ligatures w14:val="none"/>
        </w:rPr>
        <w:t> – </w:t>
      </w:r>
      <w:r w:rsidRPr="006F6AB1">
        <w:rPr>
          <w:rFonts w:ascii="Garamond" w:eastAsia="Times New Roman" w:hAnsi="Garamond" w:cs="Times New Roman"/>
          <w:i/>
          <w:iCs/>
          <w:color w:val="000000"/>
          <w:sz w:val="22"/>
          <w:szCs w:val="22"/>
          <w14:ligatures w14:val="none"/>
        </w:rPr>
        <w:t>2nd century</w:t>
      </w:r>
    </w:p>
    <w:p w14:paraId="5895FE86" w14:textId="77777777" w:rsidR="006F6AB1" w:rsidRPr="006F6AB1" w:rsidRDefault="006F6AB1" w:rsidP="00A663BD">
      <w:pPr>
        <w:numPr>
          <w:ilvl w:val="0"/>
          <w:numId w:val="6"/>
        </w:numPr>
        <w:autoSpaceDE/>
        <w:autoSpaceDN/>
        <w:adjustRightInd/>
        <w:spacing w:beforeLines="60" w:before="144" w:afterLines="60" w:after="144"/>
        <w:jc w:val="both"/>
        <w:rPr>
          <w:rFonts w:ascii="Garamond" w:eastAsia="Times New Roman" w:hAnsi="Garamond" w:cs="Times New Roman"/>
          <w:color w:val="000000"/>
          <w:sz w:val="22"/>
          <w:szCs w:val="22"/>
          <w14:ligatures w14:val="none"/>
        </w:rPr>
      </w:pPr>
      <w:r w:rsidRPr="006F6AB1">
        <w:rPr>
          <w:rFonts w:ascii="Garamond" w:eastAsia="Times New Roman" w:hAnsi="Garamond" w:cs="Times New Roman"/>
          <w:b/>
          <w:bCs/>
          <w:color w:val="000000"/>
          <w:sz w:val="22"/>
          <w:szCs w:val="22"/>
          <w14:ligatures w14:val="none"/>
        </w:rPr>
        <w:t>Symmachus</w:t>
      </w:r>
      <w:r w:rsidRPr="006F6AB1">
        <w:rPr>
          <w:rFonts w:ascii="Garamond" w:eastAsia="Times New Roman" w:hAnsi="Garamond" w:cs="Times New Roman"/>
          <w:color w:val="000000"/>
          <w:sz w:val="22"/>
          <w:szCs w:val="22"/>
          <w14:ligatures w14:val="none"/>
        </w:rPr>
        <w:t> – </w:t>
      </w:r>
      <w:r w:rsidRPr="006F6AB1">
        <w:rPr>
          <w:rFonts w:ascii="Garamond" w:eastAsia="Times New Roman" w:hAnsi="Garamond" w:cs="Times New Roman"/>
          <w:i/>
          <w:iCs/>
          <w:color w:val="000000"/>
          <w:sz w:val="22"/>
          <w:szCs w:val="22"/>
          <w14:ligatures w14:val="none"/>
        </w:rPr>
        <w:t>After Aquila in 2nd century</w:t>
      </w:r>
    </w:p>
    <w:p w14:paraId="0D52380B" w14:textId="77777777" w:rsidR="006F6AB1" w:rsidRPr="006F6AB1" w:rsidRDefault="006F6AB1" w:rsidP="00A663BD">
      <w:pPr>
        <w:numPr>
          <w:ilvl w:val="0"/>
          <w:numId w:val="6"/>
        </w:numPr>
        <w:autoSpaceDE/>
        <w:autoSpaceDN/>
        <w:adjustRightInd/>
        <w:spacing w:beforeLines="60" w:before="144" w:afterLines="60" w:after="144"/>
        <w:jc w:val="both"/>
        <w:rPr>
          <w:rFonts w:ascii="Garamond" w:eastAsia="Times New Roman" w:hAnsi="Garamond" w:cs="Times New Roman"/>
          <w:color w:val="000000"/>
          <w:sz w:val="22"/>
          <w:szCs w:val="22"/>
          <w14:ligatures w14:val="none"/>
        </w:rPr>
      </w:pPr>
      <w:r w:rsidRPr="006F6AB1">
        <w:rPr>
          <w:rFonts w:ascii="Garamond" w:eastAsia="Times New Roman" w:hAnsi="Garamond" w:cs="Times New Roman"/>
          <w:b/>
          <w:bCs/>
          <w:color w:val="000000"/>
          <w:sz w:val="22"/>
          <w:szCs w:val="22"/>
          <w14:ligatures w14:val="none"/>
        </w:rPr>
        <w:t>Theodotian</w:t>
      </w:r>
      <w:r w:rsidRPr="006F6AB1">
        <w:rPr>
          <w:rFonts w:ascii="Garamond" w:eastAsia="Times New Roman" w:hAnsi="Garamond" w:cs="Times New Roman"/>
          <w:color w:val="000000"/>
          <w:sz w:val="22"/>
          <w:szCs w:val="22"/>
          <w14:ligatures w14:val="none"/>
        </w:rPr>
        <w:t> – </w:t>
      </w:r>
      <w:r w:rsidRPr="006F6AB1">
        <w:rPr>
          <w:rFonts w:ascii="Garamond" w:eastAsia="Times New Roman" w:hAnsi="Garamond" w:cs="Times New Roman"/>
          <w:i/>
          <w:iCs/>
          <w:color w:val="000000"/>
          <w:sz w:val="22"/>
          <w:szCs w:val="22"/>
          <w14:ligatures w14:val="none"/>
        </w:rPr>
        <w:t>2nd century</w:t>
      </w:r>
    </w:p>
    <w:p w14:paraId="263CBDE9" w14:textId="77777777" w:rsidR="006F6AB1" w:rsidRPr="006F6AB1" w:rsidRDefault="006F6AB1" w:rsidP="00A663BD">
      <w:pPr>
        <w:numPr>
          <w:ilvl w:val="0"/>
          <w:numId w:val="6"/>
        </w:numPr>
        <w:autoSpaceDE/>
        <w:autoSpaceDN/>
        <w:adjustRightInd/>
        <w:spacing w:beforeLines="60" w:before="144" w:afterLines="60" w:after="144"/>
        <w:jc w:val="both"/>
        <w:rPr>
          <w:rFonts w:ascii="Garamond" w:eastAsia="Times New Roman" w:hAnsi="Garamond" w:cs="Times New Roman"/>
          <w:color w:val="000000"/>
          <w:sz w:val="22"/>
          <w:szCs w:val="22"/>
          <w14:ligatures w14:val="none"/>
        </w:rPr>
      </w:pPr>
      <w:r w:rsidRPr="006F6AB1">
        <w:rPr>
          <w:rFonts w:ascii="Garamond" w:eastAsia="Times New Roman" w:hAnsi="Garamond" w:cs="Times New Roman"/>
          <w:b/>
          <w:bCs/>
          <w:color w:val="000000"/>
          <w:sz w:val="22"/>
          <w:szCs w:val="22"/>
          <w14:ligatures w14:val="none"/>
        </w:rPr>
        <w:t>Origen</w:t>
      </w:r>
      <w:r w:rsidRPr="006F6AB1">
        <w:rPr>
          <w:rFonts w:ascii="Garamond" w:eastAsia="Times New Roman" w:hAnsi="Garamond" w:cs="Times New Roman"/>
          <w:color w:val="000000"/>
          <w:sz w:val="22"/>
          <w:szCs w:val="22"/>
          <w14:ligatures w14:val="none"/>
        </w:rPr>
        <w:t> –</w:t>
      </w:r>
      <w:r w:rsidRPr="006F6AB1">
        <w:rPr>
          <w:rFonts w:ascii="Garamond" w:eastAsia="Times New Roman" w:hAnsi="Garamond" w:cs="Times New Roman"/>
          <w:i/>
          <w:iCs/>
          <w:color w:val="000000"/>
          <w:sz w:val="22"/>
          <w:szCs w:val="22"/>
          <w14:ligatures w14:val="none"/>
        </w:rPr>
        <w:t> Early 3rd century</w:t>
      </w:r>
    </w:p>
    <w:p w14:paraId="034E6B2A" w14:textId="77777777" w:rsidR="006F6AB1" w:rsidRPr="006F6AB1" w:rsidRDefault="006F6AB1" w:rsidP="00A663BD">
      <w:pPr>
        <w:numPr>
          <w:ilvl w:val="0"/>
          <w:numId w:val="6"/>
        </w:numPr>
        <w:autoSpaceDE/>
        <w:autoSpaceDN/>
        <w:adjustRightInd/>
        <w:spacing w:beforeLines="60" w:before="144" w:afterLines="60" w:after="144"/>
        <w:jc w:val="both"/>
        <w:rPr>
          <w:rFonts w:ascii="Garamond" w:eastAsia="Times New Roman" w:hAnsi="Garamond" w:cs="Times New Roman"/>
          <w:color w:val="000000"/>
          <w:sz w:val="22"/>
          <w:szCs w:val="22"/>
          <w14:ligatures w14:val="none"/>
        </w:rPr>
      </w:pPr>
      <w:r w:rsidRPr="006F6AB1">
        <w:rPr>
          <w:rFonts w:ascii="Garamond" w:eastAsia="Times New Roman" w:hAnsi="Garamond" w:cs="Times New Roman"/>
          <w:b/>
          <w:bCs/>
          <w:color w:val="000000"/>
          <w:sz w:val="22"/>
          <w:szCs w:val="22"/>
          <w14:ligatures w14:val="none"/>
        </w:rPr>
        <w:t>Lucian</w:t>
      </w:r>
      <w:r w:rsidRPr="006F6AB1">
        <w:rPr>
          <w:rFonts w:ascii="Garamond" w:eastAsia="Times New Roman" w:hAnsi="Garamond" w:cs="Times New Roman"/>
          <w:color w:val="000000"/>
          <w:sz w:val="22"/>
          <w:szCs w:val="22"/>
          <w14:ligatures w14:val="none"/>
        </w:rPr>
        <w:t> –</w:t>
      </w:r>
      <w:r w:rsidRPr="006F6AB1">
        <w:rPr>
          <w:rFonts w:ascii="Garamond" w:eastAsia="Times New Roman" w:hAnsi="Garamond" w:cs="Times New Roman"/>
          <w:i/>
          <w:iCs/>
          <w:color w:val="000000"/>
          <w:sz w:val="22"/>
          <w:szCs w:val="22"/>
          <w14:ligatures w14:val="none"/>
        </w:rPr>
        <w:t> Early 4th century</w:t>
      </w:r>
    </w:p>
    <w:p w14:paraId="7271E3BA" w14:textId="77777777" w:rsidR="006F6AB1" w:rsidRPr="006F6AB1" w:rsidRDefault="006F6AB1" w:rsidP="00A663BD">
      <w:pPr>
        <w:numPr>
          <w:ilvl w:val="0"/>
          <w:numId w:val="6"/>
        </w:numPr>
        <w:autoSpaceDE/>
        <w:autoSpaceDN/>
        <w:adjustRightInd/>
        <w:spacing w:beforeLines="60" w:before="144" w:afterLines="60" w:after="144"/>
        <w:jc w:val="both"/>
        <w:rPr>
          <w:rFonts w:ascii="Times New Roman" w:eastAsia="Times New Roman" w:hAnsi="Times New Roman" w:cs="Times New Roman"/>
          <w:color w:val="000000"/>
          <w14:ligatures w14:val="none"/>
        </w:rPr>
      </w:pPr>
      <w:proofErr w:type="spellStart"/>
      <w:r w:rsidRPr="006F6AB1">
        <w:rPr>
          <w:rFonts w:ascii="Garamond" w:eastAsia="Times New Roman" w:hAnsi="Garamond" w:cs="Times New Roman"/>
          <w:b/>
          <w:bCs/>
          <w:color w:val="000000"/>
          <w:sz w:val="22"/>
          <w:szCs w:val="22"/>
          <w14:ligatures w14:val="none"/>
        </w:rPr>
        <w:t>Hesychias</w:t>
      </w:r>
      <w:proofErr w:type="spellEnd"/>
      <w:r w:rsidRPr="006F6AB1">
        <w:rPr>
          <w:rFonts w:ascii="Garamond" w:eastAsia="Times New Roman" w:hAnsi="Garamond" w:cs="Times New Roman"/>
          <w:color w:val="000000"/>
          <w:sz w:val="22"/>
          <w:szCs w:val="22"/>
          <w14:ligatures w14:val="none"/>
        </w:rPr>
        <w:t> – </w:t>
      </w:r>
      <w:r w:rsidRPr="006F6AB1">
        <w:rPr>
          <w:rFonts w:ascii="Garamond" w:eastAsia="Times New Roman" w:hAnsi="Garamond" w:cs="Times New Roman"/>
          <w:i/>
          <w:iCs/>
          <w:color w:val="000000"/>
          <w:sz w:val="22"/>
          <w:szCs w:val="22"/>
          <w14:ligatures w14:val="none"/>
        </w:rPr>
        <w:t>Early 4th century</w:t>
      </w:r>
    </w:p>
    <w:p w14:paraId="4463B235" w14:textId="2A17D20E" w:rsidR="00B7227B" w:rsidRDefault="009A2E91" w:rsidP="00912CB0">
      <w:pPr>
        <w:pStyle w:val="NormalWeb"/>
        <w:spacing w:beforeLines="60" w:before="144" w:beforeAutospacing="0" w:afterLines="60" w:after="144" w:afterAutospacing="0" w:line="276" w:lineRule="auto"/>
        <w:ind w:left="720" w:right="720" w:firstLine="360"/>
        <w:jc w:val="both"/>
        <w:rPr>
          <w:rFonts w:ascii="Garamond" w:hAnsi="Garamond"/>
          <w:color w:val="000000"/>
          <w:sz w:val="22"/>
          <w:szCs w:val="22"/>
        </w:rPr>
      </w:pPr>
      <w:r>
        <w:rPr>
          <w:rFonts w:ascii="Garamond" w:hAnsi="Garamond"/>
          <w:sz w:val="22"/>
          <w:szCs w:val="22"/>
        </w:rPr>
        <w:t>The creation of these</w:t>
      </w:r>
      <w:r w:rsidR="00763EC8">
        <w:rPr>
          <w:rFonts w:ascii="Garamond" w:hAnsi="Garamond"/>
          <w:sz w:val="22"/>
          <w:szCs w:val="22"/>
        </w:rPr>
        <w:t xml:space="preserve"> nine editions</w:t>
      </w:r>
      <w:r>
        <w:rPr>
          <w:rFonts w:ascii="Garamond" w:hAnsi="Garamond"/>
          <w:sz w:val="22"/>
          <w:szCs w:val="22"/>
        </w:rPr>
        <w:t>,</w:t>
      </w:r>
      <w:r w:rsidR="00A8646F">
        <w:rPr>
          <w:rStyle w:val="FootnoteReference"/>
          <w:rFonts w:ascii="Garamond" w:hAnsi="Garamond"/>
          <w:sz w:val="22"/>
          <w:szCs w:val="22"/>
        </w:rPr>
        <w:footnoteReference w:id="2"/>
      </w:r>
      <w:r w:rsidR="00763EC8">
        <w:rPr>
          <w:rFonts w:ascii="Garamond" w:hAnsi="Garamond"/>
          <w:sz w:val="22"/>
          <w:szCs w:val="22"/>
        </w:rPr>
        <w:t xml:space="preserve"> combined with the fact that these editions did not </w:t>
      </w:r>
      <w:r w:rsidR="009635B7">
        <w:rPr>
          <w:rFonts w:ascii="Garamond" w:hAnsi="Garamond"/>
          <w:sz w:val="22"/>
          <w:szCs w:val="22"/>
        </w:rPr>
        <w:t xml:space="preserve">stay straight in their </w:t>
      </w:r>
      <w:r w:rsidR="000F7CC7">
        <w:rPr>
          <w:rFonts w:ascii="Garamond" w:hAnsi="Garamond"/>
          <w:sz w:val="22"/>
          <w:szCs w:val="22"/>
        </w:rPr>
        <w:t xml:space="preserve">own </w:t>
      </w:r>
      <w:r w:rsidR="009635B7">
        <w:rPr>
          <w:rFonts w:ascii="Garamond" w:hAnsi="Garamond"/>
          <w:sz w:val="22"/>
          <w:szCs w:val="22"/>
        </w:rPr>
        <w:t>lanes</w:t>
      </w:r>
      <w:r w:rsidR="00763EC8">
        <w:rPr>
          <w:rFonts w:ascii="Garamond" w:hAnsi="Garamond"/>
          <w:sz w:val="22"/>
          <w:szCs w:val="22"/>
        </w:rPr>
        <w:t xml:space="preserve"> (being altered and even blended together in various ways over time),</w:t>
      </w:r>
      <w:r w:rsidR="005F3D28">
        <w:rPr>
          <w:rStyle w:val="FootnoteReference"/>
          <w:rFonts w:ascii="Garamond" w:hAnsi="Garamond"/>
          <w:sz w:val="22"/>
          <w:szCs w:val="22"/>
        </w:rPr>
        <w:footnoteReference w:id="3"/>
      </w:r>
      <w:r w:rsidR="00763EC8">
        <w:rPr>
          <w:rFonts w:ascii="Garamond" w:hAnsi="Garamond"/>
          <w:sz w:val="22"/>
          <w:szCs w:val="22"/>
        </w:rPr>
        <w:t xml:space="preserve"> form a wall between modern scholarship and the pre-New Testament Septuagint.</w:t>
      </w:r>
      <w:r w:rsidR="0069777C">
        <w:rPr>
          <w:rFonts w:ascii="Garamond" w:hAnsi="Garamond"/>
          <w:sz w:val="22"/>
          <w:szCs w:val="22"/>
        </w:rPr>
        <w:t xml:space="preserve">  Of the Septuagint texts</w:t>
      </w:r>
      <w:r>
        <w:rPr>
          <w:rFonts w:ascii="Garamond" w:hAnsi="Garamond"/>
          <w:sz w:val="22"/>
          <w:szCs w:val="22"/>
        </w:rPr>
        <w:t xml:space="preserve">, </w:t>
      </w:r>
      <w:r w:rsidR="0069777C">
        <w:rPr>
          <w:rFonts w:ascii="Garamond" w:hAnsi="Garamond"/>
          <w:sz w:val="22"/>
          <w:szCs w:val="22"/>
        </w:rPr>
        <w:t>Gleason Archer noted, "Yet it must be remembered that the LXX text has come down to us in various and divergent forms (</w:t>
      </w:r>
      <w:r w:rsidR="0069777C">
        <w:rPr>
          <w:rFonts w:ascii="Garamond" w:hAnsi="Garamond"/>
          <w:sz w:val="22"/>
          <w:szCs w:val="22"/>
          <w:highlight w:val="yellow"/>
        </w:rPr>
        <w:t>such as to give rise to suspicions of a quite heterogeneous origin</w:t>
      </w:r>
      <w:r w:rsidR="0069777C">
        <w:rPr>
          <w:rFonts w:ascii="Garamond" w:hAnsi="Garamond"/>
          <w:sz w:val="22"/>
          <w:szCs w:val="22"/>
        </w:rPr>
        <w:t xml:space="preserve">), and </w:t>
      </w:r>
      <w:r w:rsidR="0069777C">
        <w:rPr>
          <w:rFonts w:ascii="Garamond" w:hAnsi="Garamond"/>
          <w:sz w:val="22"/>
          <w:szCs w:val="22"/>
          <w:highlight w:val="yellow"/>
        </w:rPr>
        <w:t>betrays a rather low standard of scribal fidelity in its own transmission.</w:t>
      </w:r>
      <w:r w:rsidR="0069777C">
        <w:rPr>
          <w:rFonts w:ascii="Garamond" w:hAnsi="Garamond"/>
          <w:sz w:val="22"/>
          <w:szCs w:val="22"/>
        </w:rPr>
        <w:t xml:space="preserve"> Greek scribes did not bind themselves to the same stringent rules of literal and meticulous accuracy as were embraced by the Jewish scribes of the period of the </w:t>
      </w:r>
      <w:r w:rsidR="0069777C">
        <w:rPr>
          <w:rFonts w:ascii="Garamond" w:hAnsi="Garamond"/>
          <w:sz w:val="22"/>
          <w:szCs w:val="22"/>
        </w:rPr>
        <w:lastRenderedPageBreak/>
        <w:t>Sopherim…."</w:t>
      </w:r>
      <w:r w:rsidR="00A615F0">
        <w:rPr>
          <w:rStyle w:val="FootnoteReference"/>
          <w:rFonts w:ascii="Garamond" w:hAnsi="Garamond"/>
          <w:sz w:val="22"/>
          <w:szCs w:val="22"/>
        </w:rPr>
        <w:footnoteReference w:id="4"/>
      </w:r>
      <w:r w:rsidR="00A615F0">
        <w:rPr>
          <w:rFonts w:ascii="Garamond" w:hAnsi="Garamond"/>
          <w:sz w:val="22"/>
          <w:szCs w:val="22"/>
        </w:rPr>
        <w:t xml:space="preserve">  Then, Bednar wrote of the later translations, </w:t>
      </w:r>
      <w:r w:rsidR="00A615F0">
        <w:rPr>
          <w:rFonts w:ascii="Garamond" w:hAnsi="Garamond"/>
          <w:color w:val="000000"/>
          <w:sz w:val="22"/>
          <w:szCs w:val="22"/>
        </w:rPr>
        <w:t xml:space="preserve">"Errors in all extant LXX texts are </w:t>
      </w:r>
      <w:r w:rsidR="00A615F0" w:rsidRPr="008B564F">
        <w:rPr>
          <w:rFonts w:ascii="Garamond" w:hAnsi="Garamond"/>
          <w:color w:val="000000"/>
          <w:sz w:val="22"/>
          <w:szCs w:val="22"/>
        </w:rPr>
        <w:t>many.”</w:t>
      </w:r>
      <w:r w:rsidR="00A615F0" w:rsidRPr="008B564F">
        <w:rPr>
          <w:rStyle w:val="FootnoteReference"/>
          <w:rFonts w:ascii="Garamond" w:hAnsi="Garamond"/>
          <w:color w:val="000000"/>
          <w:sz w:val="22"/>
          <w:szCs w:val="22"/>
        </w:rPr>
        <w:footnoteReference w:id="5"/>
      </w:r>
      <w:r w:rsidR="00A615F0" w:rsidRPr="008B564F">
        <w:rPr>
          <w:rFonts w:ascii="Garamond" w:hAnsi="Garamond"/>
          <w:color w:val="000000"/>
          <w:sz w:val="22"/>
          <w:szCs w:val="22"/>
        </w:rPr>
        <w:t xml:space="preserve"> </w:t>
      </w:r>
      <w:r w:rsidR="008B564F" w:rsidRPr="008B564F">
        <w:rPr>
          <w:rFonts w:ascii="Garamond" w:hAnsi="Garamond"/>
          <w:color w:val="000000"/>
          <w:sz w:val="22"/>
          <w:szCs w:val="22"/>
        </w:rPr>
        <w:t xml:space="preserve"> Concerning Origen's </w:t>
      </w:r>
      <w:proofErr w:type="spellStart"/>
      <w:r w:rsidR="008B564F" w:rsidRPr="008B564F">
        <w:rPr>
          <w:rFonts w:ascii="Garamond" w:hAnsi="Garamond"/>
          <w:color w:val="000000"/>
          <w:sz w:val="22"/>
          <w:szCs w:val="22"/>
        </w:rPr>
        <w:t>Hexapler</w:t>
      </w:r>
      <w:proofErr w:type="spellEnd"/>
      <w:r w:rsidR="008B564F" w:rsidRPr="008B564F">
        <w:rPr>
          <w:rFonts w:ascii="Garamond" w:hAnsi="Garamond"/>
          <w:color w:val="000000"/>
          <w:sz w:val="22"/>
          <w:szCs w:val="22"/>
        </w:rPr>
        <w:t xml:space="preserve"> text, the introduction to Zondervan's Septuagint </w:t>
      </w:r>
      <w:r w:rsidR="0001635B">
        <w:rPr>
          <w:rFonts w:ascii="Garamond" w:hAnsi="Garamond"/>
          <w:color w:val="000000"/>
          <w:sz w:val="22"/>
          <w:szCs w:val="22"/>
        </w:rPr>
        <w:t>gives a</w:t>
      </w:r>
      <w:r w:rsidR="008B564F" w:rsidRPr="008B564F">
        <w:rPr>
          <w:rFonts w:ascii="Garamond" w:hAnsi="Garamond"/>
          <w:color w:val="000000"/>
          <w:sz w:val="22"/>
          <w:szCs w:val="22"/>
        </w:rPr>
        <w:t xml:space="preserve"> noteworthy</w:t>
      </w:r>
      <w:r w:rsidR="0001635B">
        <w:rPr>
          <w:rFonts w:ascii="Garamond" w:hAnsi="Garamond"/>
          <w:color w:val="000000"/>
          <w:sz w:val="22"/>
          <w:szCs w:val="22"/>
        </w:rPr>
        <w:t xml:space="preserve"> assessment of its tangled travel through time</w:t>
      </w:r>
      <w:r w:rsidR="008B564F" w:rsidRPr="008B564F">
        <w:rPr>
          <w:rFonts w:ascii="Garamond" w:hAnsi="Garamond"/>
          <w:color w:val="000000"/>
          <w:sz w:val="22"/>
          <w:szCs w:val="22"/>
        </w:rPr>
        <w:t xml:space="preserve">: "The </w:t>
      </w:r>
      <w:proofErr w:type="spellStart"/>
      <w:r w:rsidR="008B564F" w:rsidRPr="008B564F">
        <w:rPr>
          <w:rFonts w:ascii="Garamond" w:hAnsi="Garamond"/>
          <w:color w:val="000000"/>
          <w:sz w:val="22"/>
          <w:szCs w:val="22"/>
        </w:rPr>
        <w:t>Hexaplar</w:t>
      </w:r>
      <w:proofErr w:type="spellEnd"/>
      <w:r w:rsidR="008B564F" w:rsidRPr="008B564F">
        <w:rPr>
          <w:rFonts w:ascii="Garamond" w:hAnsi="Garamond"/>
          <w:color w:val="000000"/>
          <w:sz w:val="22"/>
          <w:szCs w:val="22"/>
        </w:rPr>
        <w:t xml:space="preserve"> text of the Septuagint was copied about half a century after Origen's death by Pamphilus and Eusebius [c. AD 350]; it thus obtained a circulation; but the errors of the copyists soon confounded the marks of addition and omission which Origen placed, and</w:t>
      </w:r>
      <w:r w:rsidR="008B564F" w:rsidRPr="008B564F">
        <w:rPr>
          <w:rStyle w:val="apple-converted-space"/>
          <w:rFonts w:ascii="Garamond" w:eastAsiaTheme="majorEastAsia" w:hAnsi="Garamond"/>
          <w:color w:val="000000"/>
          <w:sz w:val="22"/>
          <w:szCs w:val="22"/>
        </w:rPr>
        <w:t> </w:t>
      </w:r>
      <w:r w:rsidR="008B564F" w:rsidRPr="008B564F">
        <w:rPr>
          <w:rStyle w:val="Strong"/>
          <w:rFonts w:ascii="Garamond" w:eastAsiaTheme="majorEastAsia" w:hAnsi="Garamond"/>
          <w:color w:val="000000"/>
          <w:sz w:val="22"/>
          <w:szCs w:val="22"/>
        </w:rPr>
        <w:t>hence the text of the Septuagint became almost hopelessly mixed up with that of other versions</w:t>
      </w:r>
      <w:r w:rsidR="008B564F" w:rsidRPr="008B564F">
        <w:rPr>
          <w:rFonts w:ascii="Garamond" w:hAnsi="Garamond"/>
          <w:color w:val="000000"/>
          <w:sz w:val="22"/>
          <w:szCs w:val="22"/>
        </w:rPr>
        <w:t>."</w:t>
      </w:r>
      <w:r w:rsidR="00837120">
        <w:rPr>
          <w:rStyle w:val="FootnoteReference"/>
          <w:rFonts w:ascii="Garamond" w:hAnsi="Garamond"/>
          <w:color w:val="000000"/>
          <w:sz w:val="22"/>
          <w:szCs w:val="22"/>
        </w:rPr>
        <w:footnoteReference w:id="6"/>
      </w:r>
    </w:p>
    <w:p w14:paraId="4CF5749C" w14:textId="2A3CC70B" w:rsidR="000F7CC7" w:rsidRDefault="000F7CC7" w:rsidP="00912CB0">
      <w:pPr>
        <w:autoSpaceDE/>
        <w:autoSpaceDN/>
        <w:adjustRightInd/>
        <w:spacing w:beforeLines="60" w:before="144" w:afterLines="60" w:after="144" w:line="276" w:lineRule="auto"/>
        <w:ind w:left="720" w:right="720" w:firstLine="360"/>
        <w:jc w:val="both"/>
        <w:rPr>
          <w:rFonts w:ascii="Garamond" w:hAnsi="Garamond" w:cs="Times New Roman"/>
          <w:color w:val="000000"/>
          <w:sz w:val="22"/>
          <w:szCs w:val="22"/>
        </w:rPr>
      </w:pPr>
      <w:r>
        <w:rPr>
          <w:rFonts w:ascii="Garamond" w:eastAsia="Times New Roman" w:hAnsi="Garamond" w:cs="Times New Roman"/>
          <w:sz w:val="22"/>
          <w:szCs w:val="22"/>
          <w14:ligatures w14:val="none"/>
        </w:rPr>
        <w:t>Jerome, around AD 402, recorded another sc</w:t>
      </w:r>
      <w:r w:rsidRPr="00090467">
        <w:rPr>
          <w:rFonts w:ascii="Garamond" w:eastAsia="Times New Roman" w:hAnsi="Garamond" w:cs="Times New Roman"/>
          <w:sz w:val="22"/>
          <w:szCs w:val="22"/>
          <w14:ligatures w14:val="none"/>
        </w:rPr>
        <w:t>holar who had contributed to the confusion of the Septuagint.  Jerome</w:t>
      </w:r>
      <w:r w:rsidR="00AA731B" w:rsidRPr="00090467">
        <w:rPr>
          <w:rStyle w:val="FootnoteReference"/>
          <w:rFonts w:ascii="Garamond" w:eastAsia="Times New Roman" w:hAnsi="Garamond" w:cs="Times New Roman"/>
          <w:sz w:val="22"/>
          <w:szCs w:val="22"/>
          <w14:ligatures w14:val="none"/>
        </w:rPr>
        <w:footnoteReference w:id="7"/>
      </w:r>
      <w:r w:rsidRPr="00090467">
        <w:rPr>
          <w:rFonts w:ascii="Garamond" w:eastAsia="Times New Roman" w:hAnsi="Garamond" w:cs="Times New Roman"/>
          <w:sz w:val="22"/>
          <w:szCs w:val="22"/>
          <w14:ligatures w14:val="none"/>
        </w:rPr>
        <w:t xml:space="preserve"> </w:t>
      </w:r>
      <w:r w:rsidR="00083303">
        <w:rPr>
          <w:rFonts w:ascii="Garamond" w:eastAsia="Times New Roman" w:hAnsi="Garamond" w:cs="Times New Roman"/>
          <w:sz w:val="22"/>
          <w:szCs w:val="22"/>
          <w14:ligatures w14:val="none"/>
        </w:rPr>
        <w:t>wrote</w:t>
      </w:r>
      <w:r w:rsidRPr="00090467">
        <w:rPr>
          <w:rFonts w:ascii="Garamond" w:eastAsia="Times New Roman" w:hAnsi="Garamond" w:cs="Times New Roman"/>
          <w:sz w:val="22"/>
          <w:szCs w:val="22"/>
          <w14:ligatures w14:val="none"/>
        </w:rPr>
        <w:t xml:space="preserve"> in his second Apology Against Rufinus, “</w:t>
      </w:r>
      <w:r w:rsidR="00090467" w:rsidRPr="00090467">
        <w:rPr>
          <w:rFonts w:ascii="Garamond" w:hAnsi="Garamond" w:cs="Times New Roman"/>
          <w:color w:val="000000"/>
          <w:sz w:val="22"/>
          <w:szCs w:val="22"/>
        </w:rPr>
        <w:t xml:space="preserve">I do not mention </w:t>
      </w:r>
      <w:proofErr w:type="spellStart"/>
      <w:r w:rsidR="00090467" w:rsidRPr="00090467">
        <w:rPr>
          <w:rFonts w:ascii="Garamond" w:hAnsi="Garamond" w:cs="Times New Roman"/>
          <w:color w:val="000000"/>
          <w:sz w:val="22"/>
          <w:szCs w:val="22"/>
        </w:rPr>
        <w:t>Apollinarius</w:t>
      </w:r>
      <w:proofErr w:type="spellEnd"/>
      <w:r w:rsidR="00090467" w:rsidRPr="00090467">
        <w:rPr>
          <w:rFonts w:ascii="Garamond" w:hAnsi="Garamond" w:cs="Times New Roman"/>
          <w:color w:val="000000"/>
          <w:sz w:val="22"/>
          <w:szCs w:val="22"/>
        </w:rPr>
        <w:t>, who, with a laudable zeal though not according to knowledge, attempted to patch up into one garment the rags of all the translations, and to weave a consistent text of Scripture at his own discretion, not according to any sound rule of criticism.</w:t>
      </w:r>
      <w:r w:rsidR="0052464D">
        <w:rPr>
          <w:rFonts w:ascii="Garamond" w:hAnsi="Garamond" w:cs="Times New Roman"/>
          <w:color w:val="000000"/>
          <w:sz w:val="22"/>
          <w:szCs w:val="22"/>
        </w:rPr>
        <w:t>”</w:t>
      </w:r>
      <w:r w:rsidR="00090467" w:rsidRPr="00090467">
        <w:rPr>
          <w:rFonts w:ascii="Garamond" w:hAnsi="Garamond" w:cs="Times New Roman"/>
          <w:color w:val="000000"/>
          <w:sz w:val="22"/>
          <w:szCs w:val="22"/>
        </w:rPr>
        <w:t xml:space="preserve"> </w:t>
      </w:r>
      <w:r w:rsidR="00090467" w:rsidRPr="00090467">
        <w:rPr>
          <w:rFonts w:ascii="Garamond" w:hAnsi="Garamond" w:cs="Times New Roman"/>
          <w:sz w:val="22"/>
          <w:szCs w:val="22"/>
          <w:vertAlign w:val="superscript"/>
        </w:rPr>
        <w:footnoteReference w:id="8"/>
      </w:r>
    </w:p>
    <w:p w14:paraId="18E904FD" w14:textId="74CEFBD7" w:rsidR="00C83004" w:rsidRDefault="00C83004" w:rsidP="00912CB0">
      <w:pPr>
        <w:pStyle w:val="NormalWeb"/>
        <w:spacing w:beforeLines="60" w:before="144" w:beforeAutospacing="0" w:afterLines="60" w:after="144" w:afterAutospacing="0" w:line="276" w:lineRule="auto"/>
        <w:ind w:left="720" w:right="720" w:firstLine="360"/>
        <w:jc w:val="both"/>
        <w:rPr>
          <w:rFonts w:ascii="Garamond" w:hAnsi="Garamond"/>
          <w:sz w:val="22"/>
          <w:szCs w:val="22"/>
        </w:rPr>
      </w:pPr>
      <w:r>
        <w:rPr>
          <w:rFonts w:ascii="Garamond" w:hAnsi="Garamond"/>
          <w:sz w:val="22"/>
          <w:szCs w:val="22"/>
        </w:rPr>
        <w:t xml:space="preserve">Though traces of the shadowy figure of the pre-New Testament Septuagint exist, the last 1500 years are filled with complaints about its corruption.  Consider the following sampling: </w:t>
      </w:r>
    </w:p>
    <w:p w14:paraId="7B65F658" w14:textId="5487AC1D" w:rsidR="00C83004" w:rsidRPr="001B134E" w:rsidRDefault="00C83004" w:rsidP="00912CB0">
      <w:pPr>
        <w:pStyle w:val="NormalWeb"/>
        <w:spacing w:beforeLines="60" w:before="144" w:beforeAutospacing="0" w:afterLines="60" w:after="144" w:afterAutospacing="0" w:line="276" w:lineRule="auto"/>
        <w:ind w:left="720" w:right="720" w:firstLine="360"/>
        <w:jc w:val="both"/>
        <w:rPr>
          <w:rFonts w:ascii="Garamond" w:hAnsi="Garamond"/>
          <w:b/>
          <w:bCs/>
          <w:i/>
          <w:iCs/>
          <w:sz w:val="22"/>
          <w:szCs w:val="22"/>
        </w:rPr>
      </w:pPr>
      <w:r w:rsidRPr="001B134E">
        <w:rPr>
          <w:rFonts w:ascii="Garamond" w:hAnsi="Garamond"/>
          <w:b/>
          <w:bCs/>
          <w:i/>
          <w:iCs/>
          <w:sz w:val="22"/>
          <w:szCs w:val="22"/>
        </w:rPr>
        <w:t>AD 400 ~ Jerome</w:t>
      </w:r>
    </w:p>
    <w:p w14:paraId="4914CCE7" w14:textId="35687E25" w:rsidR="00550F61" w:rsidRDefault="00C83004" w:rsidP="00912CB0">
      <w:pPr>
        <w:pStyle w:val="NormalWeb"/>
        <w:spacing w:beforeLines="60" w:before="144" w:beforeAutospacing="0" w:afterLines="60" w:after="144" w:afterAutospacing="0" w:line="276" w:lineRule="auto"/>
        <w:ind w:left="1440" w:right="720"/>
        <w:jc w:val="both"/>
        <w:rPr>
          <w:rFonts w:ascii="Garamond" w:hAnsi="Garamond"/>
          <w:sz w:val="22"/>
          <w:szCs w:val="22"/>
        </w:rPr>
      </w:pPr>
      <w:r>
        <w:rPr>
          <w:rFonts w:ascii="Garamond" w:hAnsi="Garamond"/>
          <w:sz w:val="22"/>
          <w:szCs w:val="22"/>
        </w:rPr>
        <w:t xml:space="preserve">Of Jerome’s witness in AD 400, John Owen wrote, </w:t>
      </w:r>
      <w:r w:rsidRPr="004D44C4">
        <w:rPr>
          <w:rFonts w:ascii="Garamond" w:hAnsi="Garamond"/>
          <w:sz w:val="22"/>
          <w:szCs w:val="22"/>
        </w:rPr>
        <w:t xml:space="preserve">“He that shall read and consider what Jerome hath written of this translation, even then when he was excusing himself, and condescending to the utmost to waive the envy that was coming on him upon his new translation, in the second book of his Apology against Rufinus, cap. viii. ix., repeating and mollifying what he had spoken of it in another place, will be enabled in some measure to guess of what account it ought to be with us. </w:t>
      </w:r>
      <w:r w:rsidRPr="004D44C4">
        <w:rPr>
          <w:rFonts w:ascii="Garamond" w:hAnsi="Garamond"/>
          <w:color w:val="000000"/>
          <w:sz w:val="22"/>
          <w:szCs w:val="22"/>
        </w:rPr>
        <w:t xml:space="preserve">In brief, he tells us it </w:t>
      </w:r>
      <w:r w:rsidRPr="004D44C4">
        <w:rPr>
          <w:rFonts w:ascii="Garamond" w:hAnsi="Garamond"/>
          <w:color w:val="000000"/>
          <w:sz w:val="22"/>
          <w:szCs w:val="22"/>
        </w:rPr>
        <w:lastRenderedPageBreak/>
        <w:t>is corrupted, interpolated, mingled by Origen with that of Theodotion, marked with asterisks and obelisks; that there were so many copies of it, and they so varying, that no man knew what to follow (he tells us of a learned man who on that account interpreted all the errors he could light on for Scripture); that in the book</w:t>
      </w:r>
      <w:r w:rsidRPr="004D44C4">
        <w:rPr>
          <w:rFonts w:ascii="Garamond" w:hAnsi="Garamond"/>
          <w:sz w:val="22"/>
          <w:szCs w:val="22"/>
        </w:rPr>
        <w:t xml:space="preserve"> of Job, take away what was added to it by Origen, or is marked by him, and little will be left. His discourse is too long to transcribe.</w:t>
      </w:r>
      <w:r w:rsidRPr="004D44C4">
        <w:rPr>
          <w:rFonts w:ascii="Garamond" w:hAnsi="Garamond"/>
          <w:sz w:val="22"/>
          <w:szCs w:val="22"/>
          <w:vertAlign w:val="superscript"/>
        </w:rPr>
        <w:footnoteReference w:id="9"/>
      </w:r>
    </w:p>
    <w:p w14:paraId="7CE31E55" w14:textId="0B679B72" w:rsidR="007B3405" w:rsidRDefault="007B3405" w:rsidP="00912CB0">
      <w:pPr>
        <w:pStyle w:val="NormalWeb"/>
        <w:spacing w:beforeLines="60" w:before="144" w:beforeAutospacing="0" w:afterLines="60" w:after="144" w:afterAutospacing="0" w:line="276" w:lineRule="auto"/>
        <w:ind w:left="1080" w:right="720"/>
        <w:jc w:val="both"/>
        <w:rPr>
          <w:rFonts w:ascii="Garamond" w:hAnsi="Garamond"/>
          <w:b/>
          <w:bCs/>
          <w:i/>
          <w:iCs/>
          <w:sz w:val="22"/>
          <w:szCs w:val="22"/>
        </w:rPr>
      </w:pPr>
      <w:r>
        <w:rPr>
          <w:rFonts w:ascii="Garamond" w:hAnsi="Garamond"/>
          <w:b/>
          <w:bCs/>
          <w:i/>
          <w:iCs/>
          <w:sz w:val="22"/>
          <w:szCs w:val="22"/>
        </w:rPr>
        <w:t>AD 1500-1700</w:t>
      </w:r>
      <w:r w:rsidR="000714D9">
        <w:rPr>
          <w:rFonts w:ascii="Garamond" w:hAnsi="Garamond"/>
          <w:b/>
          <w:bCs/>
          <w:i/>
          <w:iCs/>
          <w:sz w:val="22"/>
          <w:szCs w:val="22"/>
        </w:rPr>
        <w:t xml:space="preserve"> Reformers</w:t>
      </w:r>
    </w:p>
    <w:p w14:paraId="663A4946" w14:textId="6199E2D5" w:rsidR="007B3405" w:rsidRPr="007B3405" w:rsidRDefault="007B3405" w:rsidP="00912CB0">
      <w:pPr>
        <w:pStyle w:val="NormalWeb"/>
        <w:spacing w:beforeLines="60" w:before="144" w:beforeAutospacing="0" w:afterLines="60" w:after="144" w:afterAutospacing="0" w:line="276" w:lineRule="auto"/>
        <w:ind w:left="1440" w:right="720"/>
        <w:jc w:val="both"/>
        <w:rPr>
          <w:rFonts w:ascii="Garamond" w:hAnsi="Garamond"/>
          <w:sz w:val="22"/>
          <w:szCs w:val="22"/>
        </w:rPr>
      </w:pPr>
      <w:r>
        <w:rPr>
          <w:rFonts w:ascii="Garamond" w:hAnsi="Garamond"/>
          <w:sz w:val="22"/>
          <w:szCs w:val="22"/>
        </w:rPr>
        <w:t>The Protestants of the Reformation viewed the Septuagint as corrupted, but not only the Reformers but their Catholic antagonists have been documented stating the same. (See the following entries)</w:t>
      </w:r>
    </w:p>
    <w:p w14:paraId="3A59487D" w14:textId="44E3857A" w:rsidR="00550F61" w:rsidRPr="001B134E" w:rsidRDefault="00550F61" w:rsidP="00912CB0">
      <w:pPr>
        <w:pStyle w:val="NormalWeb"/>
        <w:spacing w:beforeLines="60" w:before="144" w:beforeAutospacing="0" w:afterLines="60" w:after="144" w:afterAutospacing="0" w:line="276" w:lineRule="auto"/>
        <w:ind w:left="1080" w:right="720"/>
        <w:jc w:val="both"/>
        <w:rPr>
          <w:rFonts w:ascii="Garamond" w:hAnsi="Garamond"/>
          <w:b/>
          <w:bCs/>
          <w:i/>
          <w:iCs/>
          <w:sz w:val="22"/>
          <w:szCs w:val="22"/>
        </w:rPr>
      </w:pPr>
      <w:r w:rsidRPr="001B134E">
        <w:rPr>
          <w:rFonts w:ascii="Garamond" w:hAnsi="Garamond"/>
          <w:b/>
          <w:bCs/>
          <w:i/>
          <w:iCs/>
          <w:sz w:val="22"/>
          <w:szCs w:val="22"/>
        </w:rPr>
        <w:t>AD</w:t>
      </w:r>
      <w:r w:rsidR="001B134E">
        <w:rPr>
          <w:rFonts w:ascii="Garamond" w:hAnsi="Garamond"/>
          <w:b/>
          <w:bCs/>
          <w:i/>
          <w:iCs/>
          <w:sz w:val="22"/>
          <w:szCs w:val="22"/>
        </w:rPr>
        <w:t xml:space="preserve"> </w:t>
      </w:r>
      <w:r w:rsidRPr="001B134E">
        <w:rPr>
          <w:rFonts w:ascii="Garamond" w:hAnsi="Garamond"/>
          <w:b/>
          <w:bCs/>
          <w:i/>
          <w:iCs/>
          <w:sz w:val="22"/>
          <w:szCs w:val="22"/>
        </w:rPr>
        <w:t xml:space="preserve">1500 </w:t>
      </w:r>
      <w:r w:rsidR="00771589">
        <w:rPr>
          <w:rFonts w:ascii="Garamond" w:hAnsi="Garamond"/>
          <w:b/>
          <w:bCs/>
          <w:i/>
          <w:iCs/>
          <w:sz w:val="22"/>
          <w:szCs w:val="22"/>
        </w:rPr>
        <w:t xml:space="preserve">Cardinal </w:t>
      </w:r>
      <w:proofErr w:type="spellStart"/>
      <w:r w:rsidRPr="001B134E">
        <w:rPr>
          <w:rFonts w:ascii="Garamond" w:hAnsi="Garamond"/>
          <w:b/>
          <w:bCs/>
          <w:i/>
          <w:iCs/>
          <w:sz w:val="22"/>
          <w:szCs w:val="22"/>
        </w:rPr>
        <w:t>Xemenes</w:t>
      </w:r>
      <w:proofErr w:type="spellEnd"/>
    </w:p>
    <w:p w14:paraId="4FA65D90" w14:textId="77777777" w:rsidR="00550F61" w:rsidRPr="005F5DC0" w:rsidRDefault="00550F61" w:rsidP="00912CB0">
      <w:pPr>
        <w:pStyle w:val="NormalWeb"/>
        <w:spacing w:beforeLines="60" w:before="144" w:beforeAutospacing="0" w:afterLines="60" w:after="144" w:afterAutospacing="0" w:line="276" w:lineRule="auto"/>
        <w:ind w:left="1440" w:right="720"/>
        <w:jc w:val="both"/>
        <w:rPr>
          <w:rFonts w:ascii="Garamond" w:hAnsi="Garamond"/>
          <w:sz w:val="22"/>
          <w:szCs w:val="22"/>
        </w:rPr>
      </w:pPr>
      <w:r>
        <w:rPr>
          <w:rFonts w:ascii="Garamond" w:hAnsi="Garamond"/>
          <w:sz w:val="22"/>
          <w:szCs w:val="22"/>
        </w:rPr>
        <w:t>“</w:t>
      </w:r>
      <w:r w:rsidRPr="005F5DC0">
        <w:rPr>
          <w:rFonts w:ascii="Garamond" w:hAnsi="Garamond"/>
          <w:sz w:val="22"/>
          <w:szCs w:val="22"/>
        </w:rPr>
        <w:t>If, moreover, the ability be granted</w:t>
      </w:r>
      <w:r>
        <w:rPr>
          <w:rFonts w:ascii="Garamond" w:hAnsi="Garamond"/>
          <w:sz w:val="22"/>
          <w:szCs w:val="22"/>
        </w:rPr>
        <w:t xml:space="preserve"> [to the Septuagint translators]</w:t>
      </w:r>
      <w:r w:rsidRPr="005F5DC0">
        <w:rPr>
          <w:rFonts w:ascii="Garamond" w:hAnsi="Garamond"/>
          <w:sz w:val="22"/>
          <w:szCs w:val="22"/>
        </w:rPr>
        <w:t xml:space="preserve">, what security have we of their </w:t>
      </w:r>
      <w:r w:rsidRPr="005F5DC0">
        <w:rPr>
          <w:rFonts w:ascii="Garamond" w:hAnsi="Garamond"/>
          <w:i/>
          <w:sz w:val="22"/>
          <w:szCs w:val="22"/>
        </w:rPr>
        <w:t>principles</w:t>
      </w:r>
      <w:r w:rsidRPr="005F5DC0">
        <w:rPr>
          <w:rFonts w:ascii="Garamond" w:hAnsi="Garamond"/>
          <w:sz w:val="22"/>
          <w:szCs w:val="22"/>
        </w:rPr>
        <w:t xml:space="preserve"> and </w:t>
      </w:r>
      <w:r w:rsidRPr="005F5DC0">
        <w:rPr>
          <w:rFonts w:ascii="Garamond" w:hAnsi="Garamond"/>
          <w:i/>
          <w:sz w:val="22"/>
          <w:szCs w:val="22"/>
        </w:rPr>
        <w:t>honesty?</w:t>
      </w:r>
      <w:r w:rsidRPr="005F5DC0">
        <w:rPr>
          <w:rFonts w:ascii="Garamond" w:hAnsi="Garamond"/>
          <w:sz w:val="22"/>
          <w:szCs w:val="22"/>
        </w:rPr>
        <w:t xml:space="preserve"> Cardinal Ximenes, in his preface to the edition of the Complutensian Bibles, tells us (that which is most true, if the translation we have be theirs) that on sundry accounts they took liberty in translating according to their own mind; and thence concludes, </w:t>
      </w:r>
      <w:r>
        <w:rPr>
          <w:rFonts w:ascii="Garamond" w:hAnsi="Garamond"/>
          <w:sz w:val="22"/>
          <w:szCs w:val="22"/>
        </w:rPr>
        <w:t>‘</w:t>
      </w:r>
      <w:proofErr w:type="spellStart"/>
      <w:r w:rsidRPr="005F5DC0">
        <w:rPr>
          <w:rFonts w:ascii="Garamond" w:hAnsi="Garamond"/>
          <w:sz w:val="22"/>
          <w:szCs w:val="22"/>
        </w:rPr>
        <w:t>Unde</w:t>
      </w:r>
      <w:proofErr w:type="spellEnd"/>
      <w:r w:rsidRPr="005F5DC0">
        <w:rPr>
          <w:rFonts w:ascii="Garamond" w:hAnsi="Garamond"/>
          <w:sz w:val="22"/>
          <w:szCs w:val="22"/>
        </w:rPr>
        <w:t xml:space="preserve"> </w:t>
      </w:r>
      <w:proofErr w:type="spellStart"/>
      <w:r w:rsidRPr="005F5DC0">
        <w:rPr>
          <w:rFonts w:ascii="Garamond" w:hAnsi="Garamond"/>
          <w:sz w:val="22"/>
          <w:szCs w:val="22"/>
        </w:rPr>
        <w:t>translatio</w:t>
      </w:r>
      <w:proofErr w:type="spellEnd"/>
      <w:r w:rsidRPr="005F5DC0">
        <w:rPr>
          <w:rFonts w:ascii="Garamond" w:hAnsi="Garamond"/>
          <w:sz w:val="22"/>
          <w:szCs w:val="22"/>
        </w:rPr>
        <w:t xml:space="preserve"> </w:t>
      </w:r>
      <w:proofErr w:type="spellStart"/>
      <w:r w:rsidRPr="005F5DC0">
        <w:rPr>
          <w:rFonts w:ascii="Garamond" w:hAnsi="Garamond"/>
          <w:sz w:val="22"/>
          <w:szCs w:val="22"/>
        </w:rPr>
        <w:t>Septuaginta</w:t>
      </w:r>
      <w:proofErr w:type="spellEnd"/>
      <w:r w:rsidRPr="005F5DC0">
        <w:rPr>
          <w:rFonts w:ascii="Garamond" w:hAnsi="Garamond"/>
          <w:sz w:val="22"/>
          <w:szCs w:val="22"/>
        </w:rPr>
        <w:t xml:space="preserve"> </w:t>
      </w:r>
      <w:proofErr w:type="spellStart"/>
      <w:r w:rsidRPr="005F5DC0">
        <w:rPr>
          <w:rFonts w:ascii="Garamond" w:hAnsi="Garamond"/>
          <w:sz w:val="22"/>
          <w:szCs w:val="22"/>
        </w:rPr>
        <w:t>duum</w:t>
      </w:r>
      <w:proofErr w:type="spellEnd"/>
      <w:r w:rsidRPr="005F5DC0">
        <w:rPr>
          <w:rFonts w:ascii="Garamond" w:hAnsi="Garamond"/>
          <w:sz w:val="22"/>
          <w:szCs w:val="22"/>
        </w:rPr>
        <w:t xml:space="preserve">, </w:t>
      </w:r>
      <w:proofErr w:type="spellStart"/>
      <w:r w:rsidRPr="005F5DC0">
        <w:rPr>
          <w:rFonts w:ascii="Garamond" w:hAnsi="Garamond"/>
          <w:sz w:val="22"/>
          <w:szCs w:val="22"/>
        </w:rPr>
        <w:t>quandoque</w:t>
      </w:r>
      <w:proofErr w:type="spellEnd"/>
      <w:r w:rsidRPr="005F5DC0">
        <w:rPr>
          <w:rFonts w:ascii="Garamond" w:hAnsi="Garamond"/>
          <w:sz w:val="22"/>
          <w:szCs w:val="22"/>
        </w:rPr>
        <w:t xml:space="preserve"> </w:t>
      </w:r>
      <w:proofErr w:type="spellStart"/>
      <w:r w:rsidRPr="005F5DC0">
        <w:rPr>
          <w:rFonts w:ascii="Garamond" w:hAnsi="Garamond"/>
          <w:sz w:val="22"/>
          <w:szCs w:val="22"/>
        </w:rPr>
        <w:t>est</w:t>
      </w:r>
      <w:proofErr w:type="spellEnd"/>
      <w:r w:rsidRPr="005F5DC0">
        <w:rPr>
          <w:rFonts w:ascii="Garamond" w:hAnsi="Garamond"/>
          <w:sz w:val="22"/>
          <w:szCs w:val="22"/>
        </w:rPr>
        <w:t xml:space="preserve"> </w:t>
      </w:r>
      <w:proofErr w:type="spellStart"/>
      <w:r w:rsidRPr="005F5DC0">
        <w:rPr>
          <w:rFonts w:ascii="Garamond" w:hAnsi="Garamond"/>
          <w:sz w:val="22"/>
          <w:szCs w:val="22"/>
        </w:rPr>
        <w:t>superflua</w:t>
      </w:r>
      <w:proofErr w:type="spellEnd"/>
      <w:r w:rsidRPr="005F5DC0">
        <w:rPr>
          <w:rFonts w:ascii="Garamond" w:hAnsi="Garamond"/>
          <w:sz w:val="22"/>
          <w:szCs w:val="22"/>
        </w:rPr>
        <w:t xml:space="preserve"> </w:t>
      </w:r>
      <w:proofErr w:type="spellStart"/>
      <w:r w:rsidRPr="005F5DC0">
        <w:rPr>
          <w:rFonts w:ascii="Garamond" w:hAnsi="Garamond"/>
          <w:sz w:val="22"/>
          <w:szCs w:val="22"/>
        </w:rPr>
        <w:t>quandoque</w:t>
      </w:r>
      <w:proofErr w:type="spellEnd"/>
      <w:r w:rsidRPr="005F5DC0">
        <w:rPr>
          <w:rFonts w:ascii="Garamond" w:hAnsi="Garamond"/>
          <w:sz w:val="22"/>
          <w:szCs w:val="22"/>
        </w:rPr>
        <w:t xml:space="preserve"> </w:t>
      </w:r>
      <w:proofErr w:type="spellStart"/>
      <w:r w:rsidRPr="005F5DC0">
        <w:rPr>
          <w:rFonts w:ascii="Garamond" w:hAnsi="Garamond"/>
          <w:sz w:val="22"/>
          <w:szCs w:val="22"/>
        </w:rPr>
        <w:t>diminuta</w:t>
      </w:r>
      <w:proofErr w:type="spellEnd"/>
      <w:r w:rsidRPr="005F5DC0">
        <w:rPr>
          <w:rFonts w:ascii="Garamond" w:hAnsi="Garamond"/>
          <w:sz w:val="22"/>
          <w:szCs w:val="22"/>
        </w:rPr>
        <w:t>;</w:t>
      </w:r>
      <w:r>
        <w:rPr>
          <w:rFonts w:ascii="Garamond" w:hAnsi="Garamond"/>
          <w:sz w:val="22"/>
          <w:szCs w:val="22"/>
        </w:rPr>
        <w:t>’</w:t>
      </w:r>
      <w:r w:rsidRPr="005F5DC0">
        <w:rPr>
          <w:rFonts w:ascii="Garamond" w:hAnsi="Garamond"/>
          <w:sz w:val="22"/>
          <w:szCs w:val="22"/>
        </w:rPr>
        <w:t>—</w:t>
      </w:r>
      <w:r>
        <w:rPr>
          <w:rFonts w:ascii="Garamond" w:hAnsi="Garamond"/>
          <w:sz w:val="22"/>
          <w:szCs w:val="22"/>
        </w:rPr>
        <w:t>'</w:t>
      </w:r>
      <w:r w:rsidRPr="005F5DC0">
        <w:rPr>
          <w:rFonts w:ascii="Garamond" w:hAnsi="Garamond"/>
          <w:sz w:val="22"/>
          <w:szCs w:val="22"/>
        </w:rPr>
        <w:t>it is sometimes superfluous, sometimes wanting.</w:t>
      </w:r>
      <w:r>
        <w:rPr>
          <w:rFonts w:ascii="Garamond" w:hAnsi="Garamond"/>
          <w:sz w:val="22"/>
          <w:szCs w:val="22"/>
        </w:rPr>
        <w:t>’</w:t>
      </w:r>
      <w:r w:rsidRPr="005F5DC0">
        <w:rPr>
          <w:rFonts w:ascii="Garamond" w:hAnsi="Garamond"/>
          <w:sz w:val="22"/>
          <w:szCs w:val="22"/>
        </w:rPr>
        <w:t xml:space="preserve"> But suppose all these uncertainties might be overlooked, yet the intolerable corruptions that (as is on all hands confessed) have crept into the translation make it altogether useless as to the end we are inquiring after.</w:t>
      </w:r>
      <w:r>
        <w:rPr>
          <w:rFonts w:ascii="Garamond" w:hAnsi="Garamond"/>
          <w:sz w:val="22"/>
          <w:szCs w:val="22"/>
        </w:rPr>
        <w:t>”</w:t>
      </w:r>
      <w:r w:rsidRPr="005F5DC0">
        <w:rPr>
          <w:rFonts w:ascii="Garamond" w:hAnsi="Garamond"/>
          <w:sz w:val="22"/>
          <w:szCs w:val="22"/>
          <w:vertAlign w:val="superscript"/>
        </w:rPr>
        <w:footnoteReference w:id="10"/>
      </w:r>
    </w:p>
    <w:p w14:paraId="129815EF" w14:textId="23A5F3AA" w:rsidR="00C83004" w:rsidRPr="001B134E" w:rsidRDefault="00550F61" w:rsidP="00912CB0">
      <w:pPr>
        <w:pStyle w:val="NormalWeb"/>
        <w:spacing w:beforeLines="60" w:before="144" w:beforeAutospacing="0" w:afterLines="60" w:after="144" w:afterAutospacing="0" w:line="276" w:lineRule="auto"/>
        <w:ind w:left="1080" w:right="720"/>
        <w:jc w:val="both"/>
        <w:rPr>
          <w:rFonts w:ascii="Garamond" w:hAnsi="Garamond"/>
          <w:b/>
          <w:bCs/>
          <w:i/>
          <w:iCs/>
          <w:sz w:val="22"/>
          <w:szCs w:val="22"/>
        </w:rPr>
      </w:pPr>
      <w:r w:rsidRPr="001B134E">
        <w:rPr>
          <w:rFonts w:ascii="Garamond" w:hAnsi="Garamond"/>
          <w:b/>
          <w:bCs/>
          <w:i/>
          <w:iCs/>
          <w:sz w:val="22"/>
          <w:szCs w:val="22"/>
        </w:rPr>
        <w:t xml:space="preserve">AD 1600 </w:t>
      </w:r>
      <w:r w:rsidR="00771589">
        <w:rPr>
          <w:rFonts w:ascii="Garamond" w:hAnsi="Garamond"/>
          <w:b/>
          <w:bCs/>
          <w:i/>
          <w:iCs/>
          <w:sz w:val="22"/>
          <w:szCs w:val="22"/>
        </w:rPr>
        <w:t xml:space="preserve">Cardinal </w:t>
      </w:r>
      <w:proofErr w:type="spellStart"/>
      <w:r w:rsidRPr="001B134E">
        <w:rPr>
          <w:rFonts w:ascii="Garamond" w:hAnsi="Garamond"/>
          <w:b/>
          <w:bCs/>
          <w:i/>
          <w:iCs/>
          <w:sz w:val="22"/>
          <w:szCs w:val="22"/>
        </w:rPr>
        <w:t>Ballermine</w:t>
      </w:r>
      <w:proofErr w:type="spellEnd"/>
    </w:p>
    <w:p w14:paraId="00C96337" w14:textId="32EEC5C7" w:rsidR="00C83004" w:rsidRPr="00C83004" w:rsidRDefault="00C83004" w:rsidP="00912CB0">
      <w:pPr>
        <w:pStyle w:val="NormalWeb"/>
        <w:spacing w:beforeLines="60" w:before="144" w:beforeAutospacing="0" w:afterLines="60" w:after="144" w:afterAutospacing="0" w:line="276" w:lineRule="auto"/>
        <w:ind w:left="1440" w:right="720"/>
        <w:jc w:val="both"/>
        <w:rPr>
          <w:rFonts w:ascii="Garamond" w:hAnsi="Garamond"/>
          <w:sz w:val="22"/>
          <w:szCs w:val="22"/>
        </w:rPr>
      </w:pPr>
      <w:r>
        <w:rPr>
          <w:rFonts w:ascii="Garamond" w:hAnsi="Garamond"/>
          <w:sz w:val="22"/>
          <w:szCs w:val="22"/>
        </w:rPr>
        <w:t xml:space="preserve">The Catholic Cardinal Bellarmine, council of Trent </w:t>
      </w:r>
      <w:r w:rsidRPr="00235F58">
        <w:rPr>
          <w:rFonts w:ascii="Garamond" w:hAnsi="Garamond"/>
          <w:sz w:val="22"/>
          <w:szCs w:val="22"/>
        </w:rPr>
        <w:t>scholar</w:t>
      </w:r>
      <w:r>
        <w:rPr>
          <w:rFonts w:ascii="Garamond" w:hAnsi="Garamond"/>
          <w:sz w:val="22"/>
          <w:szCs w:val="22"/>
        </w:rPr>
        <w:t xml:space="preserve"> (died 1621)</w:t>
      </w:r>
      <w:r w:rsidRPr="00235F58">
        <w:rPr>
          <w:rFonts w:ascii="Garamond" w:hAnsi="Garamond"/>
          <w:sz w:val="22"/>
          <w:szCs w:val="22"/>
        </w:rPr>
        <w:t>, said “that though he believes the translation of the LXX to be still extant, yet it is so corrupt and vitiated that it plainly appears to be another, lib. ii. De Verbo Dei, cap. vi.”</w:t>
      </w:r>
      <w:r w:rsidRPr="00235F58">
        <w:rPr>
          <w:rFonts w:ascii="Garamond" w:hAnsi="Garamond"/>
          <w:sz w:val="22"/>
          <w:szCs w:val="22"/>
          <w:vertAlign w:val="superscript"/>
        </w:rPr>
        <w:footnoteReference w:id="11"/>
      </w:r>
    </w:p>
    <w:p w14:paraId="12213328" w14:textId="1F44F020" w:rsidR="004C06FE" w:rsidRDefault="00FB0F7C" w:rsidP="00912CB0">
      <w:pPr>
        <w:pStyle w:val="NormalWeb"/>
        <w:spacing w:beforeLines="60" w:before="144" w:beforeAutospacing="0" w:afterLines="60" w:after="144" w:afterAutospacing="0" w:line="276" w:lineRule="auto"/>
        <w:ind w:left="720" w:right="720" w:firstLine="360"/>
        <w:jc w:val="both"/>
        <w:rPr>
          <w:rFonts w:ascii="Garamond" w:hAnsi="Garamond"/>
          <w:color w:val="000000"/>
          <w:sz w:val="22"/>
          <w:szCs w:val="22"/>
        </w:rPr>
      </w:pPr>
      <w:r>
        <w:rPr>
          <w:rFonts w:ascii="Garamond" w:hAnsi="Garamond"/>
          <w:color w:val="000000"/>
          <w:sz w:val="22"/>
          <w:szCs w:val="22"/>
        </w:rPr>
        <w:t>As seen from this brief sampling, m</w:t>
      </w:r>
      <w:r w:rsidR="00496D25">
        <w:rPr>
          <w:rFonts w:ascii="Garamond" w:hAnsi="Garamond"/>
          <w:color w:val="000000"/>
          <w:sz w:val="22"/>
          <w:szCs w:val="22"/>
        </w:rPr>
        <w:t xml:space="preserve">odern confusion concerning the “true reading” or “original reading” of the Septuagint is not new.  </w:t>
      </w:r>
      <w:r w:rsidR="000B67F5">
        <w:rPr>
          <w:rFonts w:ascii="Garamond" w:hAnsi="Garamond"/>
          <w:color w:val="000000"/>
          <w:sz w:val="22"/>
          <w:szCs w:val="22"/>
        </w:rPr>
        <w:t xml:space="preserve">The confusion went back to even the first century after the New Testament. </w:t>
      </w:r>
    </w:p>
    <w:p w14:paraId="3123D0C9" w14:textId="1D7EE323" w:rsidR="006746E7" w:rsidRPr="001B134E" w:rsidRDefault="006746E7" w:rsidP="00912CB0">
      <w:pPr>
        <w:pStyle w:val="NormalWeb"/>
        <w:spacing w:beforeLines="60" w:before="144" w:beforeAutospacing="0" w:afterLines="60" w:after="144" w:afterAutospacing="0" w:line="276" w:lineRule="auto"/>
        <w:ind w:left="1080" w:right="720"/>
        <w:jc w:val="both"/>
        <w:rPr>
          <w:rFonts w:ascii="Garamond" w:hAnsi="Garamond"/>
          <w:b/>
          <w:bCs/>
          <w:i/>
          <w:iCs/>
          <w:sz w:val="22"/>
          <w:szCs w:val="22"/>
        </w:rPr>
      </w:pPr>
      <w:r>
        <w:rPr>
          <w:rFonts w:ascii="Garamond" w:hAnsi="Garamond"/>
          <w:b/>
          <w:bCs/>
          <w:i/>
          <w:iCs/>
          <w:sz w:val="22"/>
          <w:szCs w:val="22"/>
        </w:rPr>
        <w:t>c. AD 150</w:t>
      </w:r>
      <w:r w:rsidRPr="001B134E">
        <w:rPr>
          <w:rFonts w:ascii="Garamond" w:hAnsi="Garamond"/>
          <w:b/>
          <w:bCs/>
          <w:i/>
          <w:iCs/>
          <w:sz w:val="22"/>
          <w:szCs w:val="22"/>
        </w:rPr>
        <w:t xml:space="preserve"> </w:t>
      </w:r>
      <w:r>
        <w:rPr>
          <w:rFonts w:ascii="Garamond" w:hAnsi="Garamond"/>
          <w:b/>
          <w:bCs/>
          <w:i/>
          <w:iCs/>
          <w:sz w:val="22"/>
          <w:szCs w:val="22"/>
        </w:rPr>
        <w:t>Justin Martyr</w:t>
      </w:r>
    </w:p>
    <w:p w14:paraId="1D428F89" w14:textId="3F828999" w:rsidR="00AC1612" w:rsidRDefault="00AC1612" w:rsidP="00912CB0">
      <w:pPr>
        <w:spacing w:beforeLines="60" w:before="144" w:afterLines="60" w:after="144" w:line="276" w:lineRule="auto"/>
        <w:ind w:left="1440" w:right="900"/>
        <w:jc w:val="both"/>
        <w:rPr>
          <w:rFonts w:ascii="Garamond" w:hAnsi="Garamond"/>
          <w:sz w:val="22"/>
          <w:szCs w:val="22"/>
        </w:rPr>
      </w:pPr>
      <w:r>
        <w:rPr>
          <w:rFonts w:ascii="Garamond" w:hAnsi="Garamond"/>
          <w:sz w:val="22"/>
          <w:szCs w:val="22"/>
        </w:rPr>
        <w:t xml:space="preserve">The following account of Justin Martyr’s unique quotations from the Septuagint </w:t>
      </w:r>
      <w:r w:rsidR="009E436A">
        <w:rPr>
          <w:rFonts w:ascii="Garamond" w:hAnsi="Garamond"/>
          <w:sz w:val="22"/>
          <w:szCs w:val="22"/>
        </w:rPr>
        <w:t>leans</w:t>
      </w:r>
      <w:r>
        <w:rPr>
          <w:rFonts w:ascii="Garamond" w:hAnsi="Garamond"/>
          <w:sz w:val="22"/>
          <w:szCs w:val="22"/>
        </w:rPr>
        <w:t xml:space="preserve"> toward proving that the Septuagint was so confused in his day that he himself could not tell the real reading from the false or that the </w:t>
      </w:r>
      <w:r w:rsidR="00C535A5">
        <w:rPr>
          <w:rFonts w:ascii="Garamond" w:hAnsi="Garamond"/>
          <w:sz w:val="22"/>
          <w:szCs w:val="22"/>
        </w:rPr>
        <w:t>Septuagint</w:t>
      </w:r>
      <w:r>
        <w:rPr>
          <w:rFonts w:ascii="Garamond" w:hAnsi="Garamond"/>
          <w:sz w:val="22"/>
          <w:szCs w:val="22"/>
        </w:rPr>
        <w:t xml:space="preserve"> is so confused in our day that we have no manuscript of it that has the original reading that Justin quoted. </w:t>
      </w:r>
    </w:p>
    <w:p w14:paraId="274DCD1D" w14:textId="3E2E9CCF" w:rsidR="00A23722" w:rsidRPr="00A23722" w:rsidRDefault="00A23722" w:rsidP="00912CB0">
      <w:pPr>
        <w:spacing w:beforeLines="60" w:before="144" w:afterLines="60" w:after="144" w:line="276" w:lineRule="auto"/>
        <w:ind w:left="1440" w:right="900"/>
        <w:jc w:val="both"/>
        <w:rPr>
          <w:rFonts w:ascii="Garamond" w:hAnsi="Garamond"/>
          <w:sz w:val="22"/>
          <w:szCs w:val="22"/>
        </w:rPr>
      </w:pPr>
      <w:r w:rsidRPr="00A23722">
        <w:rPr>
          <w:rFonts w:ascii="Garamond" w:hAnsi="Garamond"/>
          <w:sz w:val="22"/>
          <w:szCs w:val="22"/>
        </w:rPr>
        <w:t>“One of the most famous of these additions was inserted into the 96</w:t>
      </w:r>
      <w:r w:rsidRPr="00A23722">
        <w:rPr>
          <w:rFonts w:ascii="Garamond" w:hAnsi="Garamond"/>
          <w:sz w:val="22"/>
          <w:szCs w:val="22"/>
          <w:vertAlign w:val="superscript"/>
        </w:rPr>
        <w:t>th</w:t>
      </w:r>
      <w:r w:rsidRPr="00A23722">
        <w:rPr>
          <w:rFonts w:ascii="Garamond" w:hAnsi="Garamond"/>
          <w:sz w:val="22"/>
          <w:szCs w:val="22"/>
        </w:rPr>
        <w:t xml:space="preserve"> Psalm.  Justin Martyr, who was almost a contemporary of Aquila, quotes the tenth verse of that Psalm in a very remarkable form.  In the Hebrew text it runs: </w:t>
      </w:r>
    </w:p>
    <w:p w14:paraId="729AB742" w14:textId="2E5C5706" w:rsidR="00A23722" w:rsidRDefault="00A23722" w:rsidP="00912CB0">
      <w:pPr>
        <w:spacing w:beforeLines="60" w:before="144" w:afterLines="60" w:after="144" w:line="276" w:lineRule="auto"/>
        <w:ind w:left="1440" w:right="900"/>
        <w:jc w:val="both"/>
        <w:rPr>
          <w:rFonts w:ascii="Garamond" w:hAnsi="Garamond"/>
          <w:sz w:val="22"/>
          <w:szCs w:val="22"/>
        </w:rPr>
      </w:pPr>
      <w:r w:rsidRPr="00A23722">
        <w:rPr>
          <w:rFonts w:ascii="Garamond" w:hAnsi="Garamond"/>
          <w:sz w:val="22"/>
          <w:szCs w:val="22"/>
        </w:rPr>
        <w:lastRenderedPageBreak/>
        <w:t xml:space="preserve">‘Say among the nations the Lord </w:t>
      </w:r>
      <w:proofErr w:type="spellStart"/>
      <w:r w:rsidRPr="00A23722">
        <w:rPr>
          <w:rFonts w:ascii="Garamond" w:hAnsi="Garamond"/>
          <w:sz w:val="22"/>
          <w:szCs w:val="22"/>
        </w:rPr>
        <w:t>reigneth</w:t>
      </w:r>
      <w:proofErr w:type="spellEnd"/>
      <w:r w:rsidRPr="00A23722">
        <w:rPr>
          <w:rFonts w:ascii="Garamond" w:hAnsi="Garamond"/>
          <w:sz w:val="22"/>
          <w:szCs w:val="22"/>
        </w:rPr>
        <w:t>.’  Justin quotes the sentence in the form: ‘Say among the nations the Lord hath reigned from the Cross.’</w:t>
      </w:r>
      <w:r>
        <w:rPr>
          <w:rFonts w:ascii="Garamond" w:hAnsi="Garamond"/>
          <w:sz w:val="22"/>
          <w:szCs w:val="22"/>
        </w:rPr>
        <w:t>”</w:t>
      </w:r>
    </w:p>
    <w:p w14:paraId="051DE8A7" w14:textId="418B34A3" w:rsidR="00862FDC" w:rsidRPr="00532E5A" w:rsidRDefault="00A23722" w:rsidP="00912CB0">
      <w:pPr>
        <w:spacing w:beforeLines="60" w:before="144" w:afterLines="60" w:after="144" w:line="276" w:lineRule="auto"/>
        <w:ind w:left="1440" w:right="900"/>
        <w:jc w:val="both"/>
        <w:rPr>
          <w:rFonts w:ascii="Garamond" w:hAnsi="Garamond"/>
          <w:sz w:val="22"/>
          <w:szCs w:val="22"/>
        </w:rPr>
      </w:pPr>
      <w:r w:rsidRPr="00A23722">
        <w:rPr>
          <w:rFonts w:ascii="Garamond" w:hAnsi="Garamond"/>
          <w:sz w:val="22"/>
          <w:szCs w:val="22"/>
        </w:rPr>
        <w:t>Another example is even more curious.  Both Justin Martyr and Irenaeus quote, as coming from the Hebrew Scriptures, a sentence in Greek which may be translated as follows: ‘He came down to preach his salvation unto Israel, that he might save them’ – a verse obviously capable of a Christological interpretation.  Both the Church Fathers named actually make such a use of it.  Irenaeus quotes it from Isaiah, Justin from Jeremiah.  Now, not only is there no such verse in the Hebrew Bible as known to us, but there is no such verse in any of the known copies of the Septuagint itself.”</w:t>
      </w:r>
      <w:r w:rsidR="00E75450">
        <w:rPr>
          <w:rStyle w:val="FootnoteReference"/>
          <w:rFonts w:ascii="Garamond" w:hAnsi="Garamond"/>
          <w:sz w:val="22"/>
          <w:szCs w:val="22"/>
        </w:rPr>
        <w:footnoteReference w:id="12"/>
      </w:r>
    </w:p>
    <w:p w14:paraId="3A58C7B9" w14:textId="4C088500" w:rsidR="001D2A02" w:rsidRPr="00D61643" w:rsidRDefault="00DA3033" w:rsidP="00912CB0">
      <w:pPr>
        <w:spacing w:beforeLines="60" w:before="144" w:afterLines="60" w:after="144" w:line="276" w:lineRule="auto"/>
        <w:ind w:left="720" w:right="720"/>
        <w:jc w:val="both"/>
        <w:rPr>
          <w:rFonts w:ascii="Garamond" w:hAnsi="Garamond"/>
          <w:b/>
          <w:bCs/>
          <w:sz w:val="26"/>
          <w:szCs w:val="26"/>
        </w:rPr>
      </w:pPr>
      <w:r w:rsidRPr="00D61643">
        <w:rPr>
          <w:rFonts w:ascii="Garamond" w:hAnsi="Garamond"/>
          <w:b/>
          <w:bCs/>
          <w:sz w:val="26"/>
          <w:szCs w:val="26"/>
        </w:rPr>
        <w:t>E</w:t>
      </w:r>
      <w:r>
        <w:rPr>
          <w:rFonts w:ascii="Garamond" w:hAnsi="Garamond"/>
          <w:b/>
          <w:bCs/>
          <w:sz w:val="26"/>
          <w:szCs w:val="26"/>
        </w:rPr>
        <w:t>xamples of The Unreliability of</w:t>
      </w:r>
      <w:r w:rsidRPr="00D61643">
        <w:rPr>
          <w:rFonts w:ascii="Garamond" w:hAnsi="Garamond"/>
          <w:b/>
          <w:bCs/>
          <w:sz w:val="26"/>
          <w:szCs w:val="26"/>
        </w:rPr>
        <w:t xml:space="preserve"> </w:t>
      </w:r>
      <w:r w:rsidR="00A958C6">
        <w:rPr>
          <w:rFonts w:ascii="Garamond" w:hAnsi="Garamond"/>
          <w:b/>
          <w:bCs/>
          <w:sz w:val="26"/>
          <w:szCs w:val="26"/>
        </w:rPr>
        <w:t>Today’s</w:t>
      </w:r>
      <w:r>
        <w:rPr>
          <w:rFonts w:ascii="Garamond" w:hAnsi="Garamond"/>
          <w:b/>
          <w:bCs/>
          <w:sz w:val="26"/>
          <w:szCs w:val="26"/>
        </w:rPr>
        <w:t xml:space="preserve"> Septuagint </w:t>
      </w:r>
    </w:p>
    <w:p w14:paraId="1876BB24" w14:textId="1634B09C" w:rsidR="00931F42" w:rsidRDefault="001D2A02" w:rsidP="00912CB0">
      <w:pPr>
        <w:spacing w:beforeLines="60" w:before="144" w:afterLines="60" w:after="144" w:line="276" w:lineRule="auto"/>
        <w:ind w:left="720" w:right="720" w:firstLine="360"/>
        <w:jc w:val="both"/>
        <w:rPr>
          <w:rFonts w:ascii="Garamond" w:hAnsi="Garamond"/>
          <w:color w:val="222222"/>
          <w:sz w:val="22"/>
          <w:szCs w:val="22"/>
          <w:shd w:val="clear" w:color="auto" w:fill="FFFFFF"/>
        </w:rPr>
      </w:pPr>
      <w:r>
        <w:rPr>
          <w:rFonts w:ascii="Garamond" w:hAnsi="Garamond"/>
          <w:color w:val="222222"/>
          <w:sz w:val="22"/>
          <w:szCs w:val="22"/>
          <w:shd w:val="clear" w:color="auto" w:fill="FFFFFF"/>
        </w:rPr>
        <w:t xml:space="preserve">To give an example of the egregious errors in the Septuagint, as Harrison noted, </w:t>
      </w:r>
      <w:r w:rsidR="00DA3033">
        <w:rPr>
          <w:rFonts w:ascii="Garamond" w:hAnsi="Garamond"/>
          <w:color w:val="222222"/>
          <w:sz w:val="22"/>
          <w:szCs w:val="22"/>
          <w:shd w:val="clear" w:color="auto" w:fill="FFFFFF"/>
        </w:rPr>
        <w:t>“According to the chronology of the LXX, Methuselah survived the Flood by some 14 years, whereas the Masoretic text dated his demise in the year in which the Flood occurred (Gen. 7:23).”</w:t>
      </w:r>
      <w:r w:rsidR="00237DFC">
        <w:rPr>
          <w:rStyle w:val="FootnoteReference"/>
          <w:rFonts w:ascii="Garamond" w:hAnsi="Garamond"/>
          <w:color w:val="222222"/>
          <w:sz w:val="22"/>
          <w:szCs w:val="22"/>
          <w:shd w:val="clear" w:color="auto" w:fill="FFFFFF"/>
        </w:rPr>
        <w:footnoteReference w:id="13"/>
      </w:r>
      <w:r w:rsidR="00237DFC">
        <w:rPr>
          <w:rFonts w:ascii="Garamond" w:hAnsi="Garamond"/>
          <w:color w:val="222222"/>
          <w:sz w:val="22"/>
          <w:szCs w:val="22"/>
          <w:shd w:val="clear" w:color="auto" w:fill="FFFFFF"/>
        </w:rPr>
        <w:t xml:space="preserve">  This internal conflict of chronology, creating a 9</w:t>
      </w:r>
      <w:r w:rsidR="00237DFC" w:rsidRPr="00237DFC">
        <w:rPr>
          <w:rFonts w:ascii="Garamond" w:hAnsi="Garamond"/>
          <w:color w:val="222222"/>
          <w:sz w:val="22"/>
          <w:szCs w:val="22"/>
          <w:shd w:val="clear" w:color="auto" w:fill="FFFFFF"/>
          <w:vertAlign w:val="superscript"/>
        </w:rPr>
        <w:t>th</w:t>
      </w:r>
      <w:r w:rsidR="00237DFC">
        <w:rPr>
          <w:rFonts w:ascii="Garamond" w:hAnsi="Garamond"/>
          <w:color w:val="222222"/>
          <w:sz w:val="22"/>
          <w:szCs w:val="22"/>
          <w:shd w:val="clear" w:color="auto" w:fill="FFFFFF"/>
        </w:rPr>
        <w:t xml:space="preserve"> Flood survivor (over and above Noah and his sons and their wives), is an error that is not merely a different conclusion </w:t>
      </w:r>
      <w:r w:rsidR="00931F42">
        <w:rPr>
          <w:rFonts w:ascii="Garamond" w:hAnsi="Garamond"/>
          <w:color w:val="222222"/>
          <w:sz w:val="22"/>
          <w:szCs w:val="22"/>
          <w:shd w:val="clear" w:color="auto" w:fill="FFFFFF"/>
        </w:rPr>
        <w:t xml:space="preserve">from the Masoretic Text, not only in conflict with all the testimony of Scripture concerning the Flood, </w:t>
      </w:r>
      <w:r w:rsidR="00237DFC">
        <w:rPr>
          <w:rFonts w:ascii="Garamond" w:hAnsi="Garamond"/>
          <w:color w:val="222222"/>
          <w:sz w:val="22"/>
          <w:szCs w:val="22"/>
          <w:shd w:val="clear" w:color="auto" w:fill="FFFFFF"/>
        </w:rPr>
        <w:t xml:space="preserve">but </w:t>
      </w:r>
      <w:r w:rsidR="00931F42">
        <w:rPr>
          <w:rFonts w:ascii="Garamond" w:hAnsi="Garamond"/>
          <w:color w:val="222222"/>
          <w:sz w:val="22"/>
          <w:szCs w:val="22"/>
          <w:shd w:val="clear" w:color="auto" w:fill="FFFFFF"/>
        </w:rPr>
        <w:t>it is also a</w:t>
      </w:r>
      <w:r w:rsidR="00237DFC">
        <w:rPr>
          <w:rFonts w:ascii="Garamond" w:hAnsi="Garamond"/>
          <w:color w:val="222222"/>
          <w:sz w:val="22"/>
          <w:szCs w:val="22"/>
          <w:shd w:val="clear" w:color="auto" w:fill="FFFFFF"/>
        </w:rPr>
        <w:t xml:space="preserve"> self-attested error, for the LXX also records that only 8 survived the Flood.  </w:t>
      </w:r>
      <w:r w:rsidR="00F701F1">
        <w:rPr>
          <w:rFonts w:ascii="Garamond" w:hAnsi="Garamond"/>
          <w:color w:val="222222"/>
          <w:sz w:val="22"/>
          <w:szCs w:val="22"/>
          <w:shd w:val="clear" w:color="auto" w:fill="FFFFFF"/>
        </w:rPr>
        <w:t xml:space="preserve">Such a blunder in a matter that is </w:t>
      </w:r>
      <w:r w:rsidR="00A90831">
        <w:rPr>
          <w:rFonts w:ascii="Garamond" w:hAnsi="Garamond"/>
          <w:color w:val="222222"/>
          <w:sz w:val="22"/>
          <w:szCs w:val="22"/>
          <w:shd w:val="clear" w:color="auto" w:fill="FFFFFF"/>
        </w:rPr>
        <w:t xml:space="preserve">obvious </w:t>
      </w:r>
      <w:r w:rsidR="00F701F1">
        <w:rPr>
          <w:rFonts w:ascii="Garamond" w:hAnsi="Garamond"/>
          <w:color w:val="222222"/>
          <w:sz w:val="22"/>
          <w:szCs w:val="22"/>
          <w:shd w:val="clear" w:color="auto" w:fill="FFFFFF"/>
        </w:rPr>
        <w:t>and objective should cause people to be wary of the LXX chronology in those areas where objective fact-checking may not be as readily available.</w:t>
      </w:r>
      <w:r w:rsidR="00B64A14">
        <w:rPr>
          <w:rFonts w:ascii="Garamond" w:hAnsi="Garamond"/>
          <w:color w:val="222222"/>
          <w:sz w:val="22"/>
          <w:szCs w:val="22"/>
          <w:shd w:val="clear" w:color="auto" w:fill="FFFFFF"/>
        </w:rPr>
        <w:t xml:space="preserve">  The chronology of the LXX is objectively faulty, unlike that of the Masoretic text.  </w:t>
      </w:r>
    </w:p>
    <w:p w14:paraId="7E5AF2D8" w14:textId="1C251B7A" w:rsidR="00DA3033" w:rsidRPr="00532E5A" w:rsidRDefault="00237DFC" w:rsidP="00912CB0">
      <w:pPr>
        <w:spacing w:beforeLines="60" w:before="144" w:afterLines="60" w:after="144" w:line="276" w:lineRule="auto"/>
        <w:ind w:left="720" w:right="720" w:firstLine="360"/>
        <w:jc w:val="both"/>
        <w:rPr>
          <w:rFonts w:ascii="Garamond" w:hAnsi="Garamond"/>
          <w:color w:val="222222"/>
          <w:sz w:val="22"/>
          <w:szCs w:val="22"/>
          <w:shd w:val="clear" w:color="auto" w:fill="FFFFFF"/>
        </w:rPr>
      </w:pPr>
      <w:r>
        <w:rPr>
          <w:rFonts w:ascii="Garamond" w:hAnsi="Garamond"/>
          <w:color w:val="222222"/>
          <w:sz w:val="22"/>
          <w:szCs w:val="22"/>
          <w:shd w:val="clear" w:color="auto" w:fill="FFFFFF"/>
        </w:rPr>
        <w:t xml:space="preserve">Yet, another question arises.  According to the chronology of which “LXX” did Methuselah survive the Flood?  Recalling the many versions that were produced before AD 320, which one or ones make such a blunder?  The question itself highlights the fundamental point, that the LXX is not a single entity and to deal with it as such as no different than someone speaking of “the English Bible,” a quagmire of </w:t>
      </w:r>
      <w:r w:rsidR="002E00C4">
        <w:rPr>
          <w:rFonts w:ascii="Garamond" w:hAnsi="Garamond"/>
          <w:color w:val="222222"/>
          <w:sz w:val="22"/>
          <w:szCs w:val="22"/>
          <w:shd w:val="clear" w:color="auto" w:fill="FFFFFF"/>
        </w:rPr>
        <w:t xml:space="preserve">translations on </w:t>
      </w:r>
      <w:r w:rsidR="005C2311">
        <w:rPr>
          <w:rFonts w:ascii="Garamond" w:hAnsi="Garamond"/>
          <w:color w:val="222222"/>
          <w:sz w:val="22"/>
          <w:szCs w:val="22"/>
          <w:shd w:val="clear" w:color="auto" w:fill="FFFFFF"/>
        </w:rPr>
        <w:t xml:space="preserve">a </w:t>
      </w:r>
      <w:r w:rsidR="002E00C4">
        <w:rPr>
          <w:rFonts w:ascii="Garamond" w:hAnsi="Garamond"/>
          <w:color w:val="222222"/>
          <w:sz w:val="22"/>
          <w:szCs w:val="22"/>
          <w:shd w:val="clear" w:color="auto" w:fill="FFFFFF"/>
        </w:rPr>
        <w:t>broad spectrum</w:t>
      </w:r>
      <w:r>
        <w:rPr>
          <w:rFonts w:ascii="Garamond" w:hAnsi="Garamond"/>
          <w:color w:val="222222"/>
          <w:sz w:val="22"/>
          <w:szCs w:val="22"/>
          <w:shd w:val="clear" w:color="auto" w:fill="FFFFFF"/>
        </w:rPr>
        <w:t>.</w:t>
      </w:r>
      <w:r w:rsidR="00F47999">
        <w:rPr>
          <w:rFonts w:ascii="Garamond" w:hAnsi="Garamond"/>
          <w:color w:val="222222"/>
          <w:sz w:val="22"/>
          <w:szCs w:val="22"/>
          <w:shd w:val="clear" w:color="auto" w:fill="FFFFFF"/>
        </w:rPr>
        <w:t xml:space="preserve">  Yet, as seen in Archer’s quote above, books, videos, and teachers commonly insinuate that </w:t>
      </w:r>
      <w:r w:rsidR="003449FD">
        <w:rPr>
          <w:rFonts w:ascii="Garamond" w:hAnsi="Garamond"/>
          <w:color w:val="222222"/>
          <w:sz w:val="22"/>
          <w:szCs w:val="22"/>
          <w:shd w:val="clear" w:color="auto" w:fill="FFFFFF"/>
        </w:rPr>
        <w:t>the Septuagint</w:t>
      </w:r>
      <w:r w:rsidR="00F47999">
        <w:rPr>
          <w:rFonts w:ascii="Garamond" w:hAnsi="Garamond"/>
          <w:color w:val="222222"/>
          <w:sz w:val="22"/>
          <w:szCs w:val="22"/>
          <w:shd w:val="clear" w:color="auto" w:fill="FFFFFF"/>
        </w:rPr>
        <w:t xml:space="preserve"> is a single, homogeneous entity.  </w:t>
      </w:r>
      <w:r w:rsidR="003105F8">
        <w:rPr>
          <w:rFonts w:ascii="Garamond" w:hAnsi="Garamond"/>
          <w:color w:val="222222"/>
          <w:sz w:val="22"/>
          <w:szCs w:val="22"/>
          <w:shd w:val="clear" w:color="auto" w:fill="FFFFFF"/>
        </w:rPr>
        <w:t>Entire chronologies are being built upon today as if it was a</w:t>
      </w:r>
      <w:r w:rsidR="00532E5A">
        <w:rPr>
          <w:rFonts w:ascii="Garamond" w:hAnsi="Garamond"/>
          <w:color w:val="222222"/>
          <w:sz w:val="22"/>
          <w:szCs w:val="22"/>
          <w:shd w:val="clear" w:color="auto" w:fill="FFFFFF"/>
        </w:rPr>
        <w:t xml:space="preserve"> single, unified</w:t>
      </w:r>
      <w:r w:rsidR="003449FD">
        <w:rPr>
          <w:rFonts w:ascii="Garamond" w:hAnsi="Garamond"/>
          <w:color w:val="222222"/>
          <w:sz w:val="22"/>
          <w:szCs w:val="22"/>
          <w:shd w:val="clear" w:color="auto" w:fill="FFFFFF"/>
        </w:rPr>
        <w:t xml:space="preserve"> </w:t>
      </w:r>
      <w:r w:rsidR="003105F8">
        <w:rPr>
          <w:rFonts w:ascii="Garamond" w:hAnsi="Garamond"/>
          <w:color w:val="222222"/>
          <w:sz w:val="22"/>
          <w:szCs w:val="22"/>
          <w:shd w:val="clear" w:color="auto" w:fill="FFFFFF"/>
        </w:rPr>
        <w:t xml:space="preserve">entity like the Masoretic Text is.  </w:t>
      </w:r>
      <w:r w:rsidR="00F47999">
        <w:rPr>
          <w:rFonts w:ascii="Garamond" w:hAnsi="Garamond"/>
          <w:color w:val="222222"/>
          <w:sz w:val="22"/>
          <w:szCs w:val="22"/>
          <w:shd w:val="clear" w:color="auto" w:fill="FFFFFF"/>
        </w:rPr>
        <w:t xml:space="preserve"> </w:t>
      </w:r>
    </w:p>
    <w:p w14:paraId="7414D8B6" w14:textId="43005734" w:rsidR="0002097D" w:rsidRPr="0002097D" w:rsidRDefault="00DA3033" w:rsidP="00912CB0">
      <w:pPr>
        <w:pStyle w:val="NormalWeb"/>
        <w:spacing w:beforeLines="60" w:before="144" w:beforeAutospacing="0" w:afterLines="60" w:after="144" w:afterAutospacing="0" w:line="276" w:lineRule="auto"/>
        <w:ind w:left="720" w:right="720" w:firstLine="360"/>
        <w:jc w:val="both"/>
        <w:rPr>
          <w:rFonts w:ascii="Garamond" w:hAnsi="Garamond"/>
          <w:b/>
          <w:bCs/>
          <w:i/>
          <w:iCs/>
          <w:color w:val="FA0000"/>
          <w:sz w:val="22"/>
          <w:szCs w:val="22"/>
        </w:rPr>
      </w:pPr>
      <w:r>
        <w:rPr>
          <w:rFonts w:ascii="Garamond" w:hAnsi="Garamond"/>
          <w:b/>
          <w:bCs/>
          <w:color w:val="393939"/>
          <w:sz w:val="22"/>
          <w:szCs w:val="22"/>
        </w:rPr>
        <w:t xml:space="preserve">AGE OF REHEBOAM ~ </w:t>
      </w:r>
      <w:r>
        <w:rPr>
          <w:rFonts w:ascii="Garamond" w:hAnsi="Garamond"/>
          <w:b/>
          <w:bCs/>
          <w:i/>
          <w:iCs/>
          <w:color w:val="FA0000"/>
          <w:sz w:val="22"/>
          <w:szCs w:val="22"/>
        </w:rPr>
        <w:t>LXX agrees with</w:t>
      </w:r>
      <w:r w:rsidR="004D1C4F">
        <w:rPr>
          <w:rFonts w:ascii="Garamond" w:hAnsi="Garamond"/>
          <w:b/>
          <w:bCs/>
          <w:i/>
          <w:iCs/>
          <w:color w:val="FA0000"/>
          <w:sz w:val="22"/>
          <w:szCs w:val="22"/>
        </w:rPr>
        <w:t>,</w:t>
      </w:r>
      <w:r>
        <w:rPr>
          <w:rFonts w:ascii="Garamond" w:hAnsi="Garamond"/>
          <w:b/>
          <w:bCs/>
          <w:i/>
          <w:iCs/>
          <w:color w:val="FA0000"/>
          <w:sz w:val="22"/>
          <w:szCs w:val="22"/>
        </w:rPr>
        <w:t xml:space="preserve"> then contradicts the MT</w:t>
      </w:r>
    </w:p>
    <w:p w14:paraId="1BBAB936" w14:textId="225AE07A" w:rsidR="0002097D" w:rsidRDefault="0002097D" w:rsidP="00912CB0">
      <w:pPr>
        <w:pStyle w:val="NormalWeb"/>
        <w:spacing w:beforeLines="60" w:before="144" w:beforeAutospacing="0" w:afterLines="60" w:after="144" w:afterAutospacing="0" w:line="276" w:lineRule="auto"/>
        <w:ind w:left="720" w:right="720" w:firstLine="360"/>
        <w:jc w:val="both"/>
        <w:rPr>
          <w:rFonts w:ascii="Garamond" w:hAnsi="Garamond"/>
          <w:sz w:val="22"/>
          <w:szCs w:val="22"/>
        </w:rPr>
      </w:pPr>
      <w:r>
        <w:rPr>
          <w:rFonts w:ascii="Garamond" w:hAnsi="Garamond"/>
          <w:sz w:val="22"/>
          <w:szCs w:val="22"/>
        </w:rPr>
        <w:t xml:space="preserve">Another example of the manifest errors </w:t>
      </w:r>
      <w:r w:rsidR="00BD3F5A">
        <w:rPr>
          <w:rFonts w:ascii="Garamond" w:hAnsi="Garamond"/>
          <w:sz w:val="22"/>
          <w:szCs w:val="22"/>
        </w:rPr>
        <w:t xml:space="preserve">of chronology </w:t>
      </w:r>
      <w:r>
        <w:rPr>
          <w:rFonts w:ascii="Garamond" w:hAnsi="Garamond"/>
          <w:sz w:val="22"/>
          <w:szCs w:val="22"/>
        </w:rPr>
        <w:t xml:space="preserve">in what is called the Septuagint is the age of Rehoboam.  </w:t>
      </w:r>
    </w:p>
    <w:p w14:paraId="58DB45FA" w14:textId="77777777" w:rsidR="00EF2A82" w:rsidRDefault="00DA3033" w:rsidP="00912CB0">
      <w:pPr>
        <w:pStyle w:val="NormalWeb"/>
        <w:spacing w:beforeLines="60" w:before="144" w:beforeAutospacing="0" w:afterLines="60" w:after="144" w:afterAutospacing="0" w:line="276" w:lineRule="auto"/>
        <w:ind w:left="1080" w:right="720"/>
        <w:jc w:val="both"/>
        <w:rPr>
          <w:rFonts w:ascii="Garamond" w:hAnsi="Garamond"/>
          <w:sz w:val="22"/>
          <w:szCs w:val="22"/>
        </w:rPr>
      </w:pPr>
      <w:r>
        <w:rPr>
          <w:rFonts w:ascii="Garamond" w:hAnsi="Garamond"/>
          <w:sz w:val="22"/>
          <w:szCs w:val="22"/>
        </w:rPr>
        <w:t xml:space="preserve">1 Kings 14:21 </w:t>
      </w:r>
    </w:p>
    <w:p w14:paraId="7D23118A" w14:textId="77777777" w:rsidR="00EF2A82" w:rsidRDefault="00DA3033" w:rsidP="00912CB0">
      <w:pPr>
        <w:pStyle w:val="NormalWeb"/>
        <w:spacing w:beforeLines="60" w:before="144" w:beforeAutospacing="0" w:afterLines="60" w:after="144" w:afterAutospacing="0" w:line="276" w:lineRule="auto"/>
        <w:ind w:left="1440" w:right="720"/>
        <w:jc w:val="both"/>
        <w:rPr>
          <w:rFonts w:ascii="Garamond" w:hAnsi="Garamond"/>
          <w:sz w:val="22"/>
          <w:szCs w:val="22"/>
        </w:rPr>
      </w:pPr>
      <w:r>
        <w:rPr>
          <w:rFonts w:ascii="Garamond" w:hAnsi="Garamond"/>
          <w:sz w:val="22"/>
          <w:szCs w:val="22"/>
        </w:rPr>
        <w:t>- MT states Rehoboam was 41 when began to reign</w:t>
      </w:r>
    </w:p>
    <w:p w14:paraId="1E9C57AE" w14:textId="1C2EDBC7" w:rsidR="00DA3033" w:rsidRDefault="00EF2A82" w:rsidP="00912CB0">
      <w:pPr>
        <w:pStyle w:val="NormalWeb"/>
        <w:spacing w:beforeLines="60" w:before="144" w:beforeAutospacing="0" w:afterLines="60" w:after="144" w:afterAutospacing="0" w:line="276" w:lineRule="auto"/>
        <w:ind w:left="1440" w:right="720"/>
        <w:jc w:val="both"/>
        <w:rPr>
          <w:rFonts w:ascii="Garamond" w:hAnsi="Garamond"/>
          <w:sz w:val="22"/>
          <w:szCs w:val="22"/>
        </w:rPr>
      </w:pPr>
      <w:r>
        <w:rPr>
          <w:rFonts w:ascii="Garamond" w:hAnsi="Garamond"/>
          <w:sz w:val="22"/>
          <w:szCs w:val="22"/>
        </w:rPr>
        <w:t>- T</w:t>
      </w:r>
      <w:r w:rsidR="00DA3033">
        <w:rPr>
          <w:rFonts w:ascii="Garamond" w:hAnsi="Garamond"/>
          <w:sz w:val="22"/>
          <w:szCs w:val="22"/>
        </w:rPr>
        <w:t>he LXX also states that he was 41 as well</w:t>
      </w:r>
    </w:p>
    <w:p w14:paraId="68380B33" w14:textId="1C59FC8B" w:rsidR="00EF2A82" w:rsidRDefault="00EF2A82" w:rsidP="00912CB0">
      <w:pPr>
        <w:pStyle w:val="NormalWeb"/>
        <w:spacing w:beforeLines="60" w:before="144" w:beforeAutospacing="0" w:afterLines="60" w:after="144" w:afterAutospacing="0" w:line="276" w:lineRule="auto"/>
        <w:ind w:left="1080" w:right="720"/>
        <w:jc w:val="both"/>
        <w:rPr>
          <w:rFonts w:ascii="Garamond" w:hAnsi="Garamond"/>
          <w:sz w:val="22"/>
          <w:szCs w:val="22"/>
        </w:rPr>
      </w:pPr>
      <w:r>
        <w:rPr>
          <w:rFonts w:ascii="Garamond" w:hAnsi="Garamond"/>
          <w:sz w:val="22"/>
          <w:szCs w:val="22"/>
        </w:rPr>
        <w:lastRenderedPageBreak/>
        <w:t xml:space="preserve">1 </w:t>
      </w:r>
      <w:r w:rsidR="00DA3033">
        <w:rPr>
          <w:rFonts w:ascii="Garamond" w:hAnsi="Garamond"/>
          <w:sz w:val="22"/>
          <w:szCs w:val="22"/>
        </w:rPr>
        <w:t xml:space="preserve">Kings 12:24a </w:t>
      </w:r>
    </w:p>
    <w:p w14:paraId="23393B36" w14:textId="743F0440" w:rsidR="004A12FA" w:rsidRDefault="00EF2A82" w:rsidP="00912CB0">
      <w:pPr>
        <w:pStyle w:val="NormalWeb"/>
        <w:spacing w:beforeLines="60" w:before="144" w:beforeAutospacing="0" w:afterLines="60" w:after="144" w:afterAutospacing="0" w:line="276" w:lineRule="auto"/>
        <w:ind w:left="1440" w:right="720"/>
        <w:jc w:val="both"/>
        <w:rPr>
          <w:rFonts w:ascii="Garamond" w:hAnsi="Garamond"/>
          <w:sz w:val="22"/>
          <w:szCs w:val="22"/>
        </w:rPr>
      </w:pPr>
      <w:r>
        <w:rPr>
          <w:rFonts w:ascii="Garamond" w:hAnsi="Garamond"/>
          <w:sz w:val="22"/>
          <w:szCs w:val="22"/>
        </w:rPr>
        <w:t>- T</w:t>
      </w:r>
      <w:r w:rsidR="00DA3033">
        <w:rPr>
          <w:rFonts w:ascii="Garamond" w:hAnsi="Garamond"/>
          <w:sz w:val="22"/>
          <w:szCs w:val="22"/>
        </w:rPr>
        <w:t>he LXX states in its additional verses that Rehoboam was 16 years old when he began to reign</w:t>
      </w:r>
    </w:p>
    <w:p w14:paraId="3012F9C0" w14:textId="77777777" w:rsidR="002326BA" w:rsidRDefault="002326BA" w:rsidP="00912CB0">
      <w:pPr>
        <w:pStyle w:val="NormalWeb"/>
        <w:spacing w:beforeLines="60" w:before="144" w:beforeAutospacing="0" w:afterLines="60" w:after="144" w:afterAutospacing="0" w:line="276" w:lineRule="auto"/>
        <w:ind w:right="720"/>
        <w:jc w:val="both"/>
        <w:rPr>
          <w:rFonts w:ascii="Garamond" w:hAnsi="Garamond"/>
          <w:sz w:val="22"/>
          <w:szCs w:val="22"/>
        </w:rPr>
      </w:pPr>
    </w:p>
    <w:p w14:paraId="399122A2" w14:textId="706A6129" w:rsidR="002326BA" w:rsidRPr="009B27D8" w:rsidRDefault="004A12FA" w:rsidP="00912CB0">
      <w:pPr>
        <w:spacing w:beforeLines="60" w:before="144" w:afterLines="60" w:after="144" w:line="276" w:lineRule="auto"/>
        <w:ind w:right="720" w:firstLine="720"/>
        <w:jc w:val="both"/>
        <w:rPr>
          <w:rFonts w:ascii="Garamond" w:hAnsi="Garamond"/>
          <w:b/>
          <w:bCs/>
          <w:sz w:val="26"/>
          <w:szCs w:val="26"/>
        </w:rPr>
      </w:pPr>
      <w:r w:rsidRPr="001D0C0F">
        <w:rPr>
          <w:rFonts w:ascii="Garamond" w:hAnsi="Garamond"/>
          <w:b/>
          <w:bCs/>
          <w:sz w:val="26"/>
          <w:szCs w:val="26"/>
        </w:rPr>
        <w:t xml:space="preserve">Reverse Quotations – </w:t>
      </w:r>
      <w:r>
        <w:rPr>
          <w:rFonts w:ascii="Garamond" w:hAnsi="Garamond"/>
          <w:b/>
          <w:bCs/>
          <w:sz w:val="26"/>
          <w:szCs w:val="26"/>
        </w:rPr>
        <w:t xml:space="preserve">Proof that </w:t>
      </w:r>
      <w:r w:rsidRPr="001D0C0F">
        <w:rPr>
          <w:rFonts w:ascii="Garamond" w:hAnsi="Garamond"/>
          <w:b/>
          <w:bCs/>
          <w:sz w:val="26"/>
          <w:szCs w:val="26"/>
        </w:rPr>
        <w:t>the LXX quot</w:t>
      </w:r>
      <w:r>
        <w:rPr>
          <w:rFonts w:ascii="Garamond" w:hAnsi="Garamond"/>
          <w:b/>
          <w:bCs/>
          <w:sz w:val="26"/>
          <w:szCs w:val="26"/>
        </w:rPr>
        <w:t>ed</w:t>
      </w:r>
      <w:r w:rsidRPr="001D0C0F">
        <w:rPr>
          <w:rFonts w:ascii="Garamond" w:hAnsi="Garamond"/>
          <w:b/>
          <w:bCs/>
          <w:sz w:val="26"/>
          <w:szCs w:val="26"/>
        </w:rPr>
        <w:t xml:space="preserve"> </w:t>
      </w:r>
      <w:r>
        <w:rPr>
          <w:rFonts w:ascii="Garamond" w:hAnsi="Garamond"/>
          <w:b/>
          <w:bCs/>
          <w:sz w:val="26"/>
          <w:szCs w:val="26"/>
        </w:rPr>
        <w:t xml:space="preserve">from </w:t>
      </w:r>
      <w:r w:rsidRPr="001D0C0F">
        <w:rPr>
          <w:rFonts w:ascii="Garamond" w:hAnsi="Garamond"/>
          <w:b/>
          <w:bCs/>
          <w:sz w:val="26"/>
          <w:szCs w:val="26"/>
        </w:rPr>
        <w:t>the NT</w:t>
      </w:r>
    </w:p>
    <w:p w14:paraId="58336A34" w14:textId="134C9A74" w:rsidR="004A12FA" w:rsidRDefault="00A8070F" w:rsidP="00912CB0">
      <w:pPr>
        <w:pStyle w:val="NormalWeb"/>
        <w:spacing w:beforeLines="60" w:before="144" w:beforeAutospacing="0" w:afterLines="60" w:after="144" w:afterAutospacing="0" w:line="276" w:lineRule="auto"/>
        <w:ind w:left="720" w:right="720" w:firstLine="360"/>
        <w:jc w:val="both"/>
        <w:rPr>
          <w:rFonts w:ascii="Garamond" w:hAnsi="Garamond"/>
          <w:sz w:val="22"/>
          <w:szCs w:val="22"/>
        </w:rPr>
      </w:pPr>
      <w:r>
        <w:rPr>
          <w:rFonts w:ascii="Garamond" w:hAnsi="Garamond"/>
          <w:sz w:val="22"/>
          <w:szCs w:val="22"/>
        </w:rPr>
        <w:t>John Owen long ago</w:t>
      </w:r>
      <w:r w:rsidR="007842F2">
        <w:rPr>
          <w:rFonts w:ascii="Garamond" w:hAnsi="Garamond"/>
          <w:sz w:val="22"/>
          <w:szCs w:val="22"/>
        </w:rPr>
        <w:t xml:space="preserve"> </w:t>
      </w:r>
      <w:r>
        <w:rPr>
          <w:rFonts w:ascii="Garamond" w:hAnsi="Garamond"/>
          <w:sz w:val="22"/>
          <w:szCs w:val="22"/>
        </w:rPr>
        <w:t xml:space="preserve">noted the tendency for the Septuagint to quote the New Testament: </w:t>
      </w:r>
      <w:r w:rsidR="004A12FA">
        <w:rPr>
          <w:rFonts w:ascii="Garamond" w:hAnsi="Garamond"/>
          <w:sz w:val="22"/>
          <w:szCs w:val="22"/>
        </w:rPr>
        <w:t xml:space="preserve">"Are foisted out of the Septuagint, as many places out of the </w:t>
      </w:r>
      <w:r w:rsidR="004A12FA">
        <w:rPr>
          <w:rFonts w:ascii="Garamond" w:hAnsi="Garamond"/>
          <w:i/>
          <w:iCs/>
          <w:sz w:val="22"/>
          <w:szCs w:val="22"/>
        </w:rPr>
        <w:t>New</w:t>
      </w:r>
      <w:r w:rsidR="004A12FA">
        <w:rPr>
          <w:rFonts w:ascii="Garamond" w:hAnsi="Garamond"/>
          <w:sz w:val="22"/>
          <w:szCs w:val="22"/>
        </w:rPr>
        <w:t xml:space="preserve"> have been inserted into that copy of the </w:t>
      </w:r>
      <w:r w:rsidR="004A12FA">
        <w:rPr>
          <w:rFonts w:ascii="Garamond" w:hAnsi="Garamond"/>
          <w:i/>
          <w:iCs/>
          <w:sz w:val="22"/>
          <w:szCs w:val="22"/>
        </w:rPr>
        <w:t>Old</w:t>
      </w:r>
      <w:r>
        <w:rPr>
          <w:rFonts w:ascii="Garamond" w:hAnsi="Garamond"/>
          <w:i/>
          <w:iCs/>
          <w:sz w:val="22"/>
          <w:szCs w:val="22"/>
        </w:rPr>
        <w:t>.</w:t>
      </w:r>
      <w:r w:rsidR="004A12FA">
        <w:rPr>
          <w:rFonts w:ascii="Garamond" w:hAnsi="Garamond"/>
          <w:sz w:val="22"/>
          <w:szCs w:val="22"/>
        </w:rPr>
        <w:t>"</w:t>
      </w:r>
      <w:r>
        <w:rPr>
          <w:rStyle w:val="FootnoteReference"/>
          <w:rFonts w:ascii="Garamond" w:hAnsi="Garamond"/>
          <w:sz w:val="22"/>
          <w:szCs w:val="22"/>
        </w:rPr>
        <w:footnoteReference w:id="14"/>
      </w:r>
    </w:p>
    <w:p w14:paraId="34207E2D" w14:textId="178B1AA6" w:rsidR="00F44BA9" w:rsidRDefault="00F44BA9" w:rsidP="00912CB0">
      <w:pPr>
        <w:pStyle w:val="NormalWeb"/>
        <w:spacing w:beforeLines="60" w:before="144" w:beforeAutospacing="0" w:afterLines="60" w:after="144" w:afterAutospacing="0" w:line="276" w:lineRule="auto"/>
        <w:ind w:left="720" w:right="720" w:firstLine="360"/>
        <w:jc w:val="both"/>
        <w:rPr>
          <w:rFonts w:ascii="Garamond" w:hAnsi="Garamond"/>
          <w:sz w:val="22"/>
          <w:szCs w:val="22"/>
        </w:rPr>
      </w:pPr>
      <w:r>
        <w:rPr>
          <w:rFonts w:ascii="Garamond" w:hAnsi="Garamond"/>
          <w:sz w:val="22"/>
          <w:szCs w:val="22"/>
        </w:rPr>
        <w:t xml:space="preserve">One </w:t>
      </w:r>
      <w:r w:rsidR="00A910D9">
        <w:rPr>
          <w:rFonts w:ascii="Garamond" w:hAnsi="Garamond"/>
          <w:sz w:val="22"/>
          <w:szCs w:val="22"/>
        </w:rPr>
        <w:t>straightforward</w:t>
      </w:r>
      <w:r>
        <w:rPr>
          <w:rFonts w:ascii="Garamond" w:hAnsi="Garamond"/>
          <w:sz w:val="22"/>
          <w:szCs w:val="22"/>
        </w:rPr>
        <w:t xml:space="preserve"> example of this is found in Psalm 14 (13 of the Septuagint).  There, the common Septuagint text reconstructed by scholars </w:t>
      </w:r>
      <w:r w:rsidR="00A910D9">
        <w:rPr>
          <w:rFonts w:ascii="Garamond" w:hAnsi="Garamond"/>
          <w:sz w:val="22"/>
          <w:szCs w:val="22"/>
        </w:rPr>
        <w:t>places a lengthy section</w:t>
      </w:r>
      <w:r>
        <w:rPr>
          <w:rFonts w:ascii="Garamond" w:hAnsi="Garamond"/>
          <w:sz w:val="22"/>
          <w:szCs w:val="22"/>
        </w:rPr>
        <w:t xml:space="preserve"> from Romans 3</w:t>
      </w:r>
      <w:r w:rsidR="00A910D9">
        <w:rPr>
          <w:rFonts w:ascii="Garamond" w:hAnsi="Garamond"/>
          <w:sz w:val="22"/>
          <w:szCs w:val="22"/>
        </w:rPr>
        <w:t xml:space="preserve"> into </w:t>
      </w:r>
      <w:r w:rsidR="0025521B">
        <w:rPr>
          <w:rFonts w:ascii="Garamond" w:hAnsi="Garamond"/>
          <w:sz w:val="22"/>
          <w:szCs w:val="22"/>
        </w:rPr>
        <w:t xml:space="preserve">the Greek text of </w:t>
      </w:r>
      <w:r w:rsidR="00A910D9">
        <w:rPr>
          <w:rFonts w:ascii="Garamond" w:hAnsi="Garamond"/>
          <w:sz w:val="22"/>
          <w:szCs w:val="22"/>
        </w:rPr>
        <w:t xml:space="preserve">Psalm 14. </w:t>
      </w:r>
      <w:r w:rsidR="0025521B">
        <w:rPr>
          <w:rFonts w:ascii="Garamond" w:hAnsi="Garamond"/>
          <w:sz w:val="22"/>
          <w:szCs w:val="22"/>
        </w:rPr>
        <w:t xml:space="preserve"> </w:t>
      </w:r>
    </w:p>
    <w:p w14:paraId="4234A937" w14:textId="1C5BB58C" w:rsidR="0025521B" w:rsidRDefault="0025521B" w:rsidP="00912CB0">
      <w:pPr>
        <w:pStyle w:val="NormalWeb"/>
        <w:spacing w:beforeLines="60" w:before="144" w:beforeAutospacing="0" w:afterLines="60" w:after="144" w:afterAutospacing="0" w:line="276" w:lineRule="auto"/>
        <w:ind w:left="720" w:right="720" w:firstLine="360"/>
        <w:jc w:val="both"/>
        <w:rPr>
          <w:rFonts w:ascii="Garamond" w:hAnsi="Garamond"/>
          <w:sz w:val="22"/>
          <w:szCs w:val="22"/>
        </w:rPr>
      </w:pPr>
      <w:r>
        <w:rPr>
          <w:rFonts w:ascii="Garamond" w:hAnsi="Garamond"/>
          <w:sz w:val="22"/>
          <w:szCs w:val="22"/>
        </w:rPr>
        <w:t xml:space="preserve">Here are Paul’s writings, with the Old Testament references to which he refers: </w:t>
      </w:r>
    </w:p>
    <w:p w14:paraId="0D45AFB5" w14:textId="5ED3684E" w:rsidR="0025521B" w:rsidRPr="0025521B" w:rsidRDefault="0025521B" w:rsidP="004D1C4F">
      <w:pPr>
        <w:pStyle w:val="NormalWeb"/>
        <w:spacing w:before="0" w:beforeAutospacing="0" w:after="0" w:afterAutospacing="0"/>
        <w:ind w:left="720" w:right="720" w:firstLine="360"/>
        <w:jc w:val="both"/>
        <w:rPr>
          <w:rFonts w:ascii="Garamond" w:hAnsi="Garamond" w:cs="Calibri"/>
          <w:sz w:val="22"/>
          <w:szCs w:val="22"/>
        </w:rPr>
      </w:pPr>
      <w:r w:rsidRPr="0025521B">
        <w:rPr>
          <w:rFonts w:ascii="Garamond" w:hAnsi="Garamond" w:cs="Calibri"/>
          <w:sz w:val="22"/>
          <w:szCs w:val="22"/>
        </w:rPr>
        <w:t xml:space="preserve">Romans 3:10 </w:t>
      </w:r>
      <w:r>
        <w:rPr>
          <w:rFonts w:ascii="Garamond" w:hAnsi="Garamond" w:cs="Calibri"/>
          <w:sz w:val="22"/>
          <w:szCs w:val="22"/>
        </w:rPr>
        <w:tab/>
        <w:t>----</w:t>
      </w:r>
      <w:r>
        <w:rPr>
          <w:rFonts w:ascii="Garamond" w:hAnsi="Garamond" w:cs="Calibri"/>
          <w:sz w:val="22"/>
          <w:szCs w:val="22"/>
        </w:rPr>
        <w:tab/>
      </w:r>
      <w:r w:rsidRPr="0025521B">
        <w:rPr>
          <w:rFonts w:ascii="Garamond" w:hAnsi="Garamond" w:cs="Calibri"/>
          <w:sz w:val="22"/>
          <w:szCs w:val="22"/>
        </w:rPr>
        <w:t>Psalm 14:3/Psalm 53:3</w:t>
      </w:r>
    </w:p>
    <w:p w14:paraId="457279A3" w14:textId="4CA3203C" w:rsidR="0025521B" w:rsidRPr="0025521B" w:rsidRDefault="0025521B" w:rsidP="004D1C4F">
      <w:pPr>
        <w:pStyle w:val="NormalWeb"/>
        <w:spacing w:before="0" w:beforeAutospacing="0" w:after="0" w:afterAutospacing="0"/>
        <w:ind w:left="720" w:right="720" w:firstLine="360"/>
        <w:jc w:val="both"/>
        <w:rPr>
          <w:rFonts w:ascii="Garamond" w:hAnsi="Garamond" w:cs="Calibri"/>
          <w:sz w:val="22"/>
          <w:szCs w:val="22"/>
        </w:rPr>
      </w:pPr>
      <w:r w:rsidRPr="0025521B">
        <w:rPr>
          <w:rFonts w:ascii="Garamond" w:hAnsi="Garamond" w:cs="Calibri"/>
          <w:sz w:val="22"/>
          <w:szCs w:val="22"/>
        </w:rPr>
        <w:t xml:space="preserve">Romans 3:11 </w:t>
      </w:r>
      <w:r>
        <w:rPr>
          <w:rFonts w:ascii="Garamond" w:hAnsi="Garamond" w:cs="Calibri"/>
          <w:sz w:val="22"/>
          <w:szCs w:val="22"/>
        </w:rPr>
        <w:tab/>
        <w:t>----</w:t>
      </w:r>
      <w:r>
        <w:rPr>
          <w:rFonts w:ascii="Garamond" w:hAnsi="Garamond" w:cs="Calibri"/>
          <w:sz w:val="22"/>
          <w:szCs w:val="22"/>
        </w:rPr>
        <w:tab/>
      </w:r>
      <w:r w:rsidRPr="0025521B">
        <w:rPr>
          <w:rFonts w:ascii="Garamond" w:hAnsi="Garamond" w:cs="Calibri"/>
          <w:sz w:val="22"/>
          <w:szCs w:val="22"/>
        </w:rPr>
        <w:t>Ps. 14:2-4 (a summation of this) &amp; Psalm 53:2-4</w:t>
      </w:r>
    </w:p>
    <w:p w14:paraId="53B1359C" w14:textId="287C335E" w:rsidR="0025521B" w:rsidRPr="0025521B" w:rsidRDefault="0025521B" w:rsidP="004D1C4F">
      <w:pPr>
        <w:pStyle w:val="NormalWeb"/>
        <w:spacing w:before="0" w:beforeAutospacing="0" w:after="0" w:afterAutospacing="0"/>
        <w:ind w:left="720" w:right="720" w:firstLine="360"/>
        <w:jc w:val="both"/>
        <w:rPr>
          <w:rFonts w:ascii="Garamond" w:hAnsi="Garamond" w:cs="Calibri"/>
          <w:sz w:val="22"/>
          <w:szCs w:val="22"/>
        </w:rPr>
      </w:pPr>
      <w:r w:rsidRPr="0025521B">
        <w:rPr>
          <w:rFonts w:ascii="Garamond" w:hAnsi="Garamond" w:cs="Calibri"/>
          <w:sz w:val="22"/>
          <w:szCs w:val="22"/>
        </w:rPr>
        <w:t xml:space="preserve">Romans 3:12 </w:t>
      </w:r>
      <w:r>
        <w:rPr>
          <w:rFonts w:ascii="Garamond" w:hAnsi="Garamond" w:cs="Calibri"/>
          <w:sz w:val="22"/>
          <w:szCs w:val="22"/>
        </w:rPr>
        <w:tab/>
        <w:t>----</w:t>
      </w:r>
      <w:r>
        <w:rPr>
          <w:rFonts w:ascii="Garamond" w:hAnsi="Garamond" w:cs="Calibri"/>
          <w:sz w:val="22"/>
          <w:szCs w:val="22"/>
        </w:rPr>
        <w:tab/>
      </w:r>
      <w:r w:rsidRPr="0025521B">
        <w:rPr>
          <w:rFonts w:ascii="Garamond" w:hAnsi="Garamond" w:cs="Calibri"/>
          <w:sz w:val="22"/>
          <w:szCs w:val="22"/>
        </w:rPr>
        <w:t xml:space="preserve">Psalm 14:3 </w:t>
      </w:r>
    </w:p>
    <w:p w14:paraId="506281E1" w14:textId="76BE31D6" w:rsidR="0025521B" w:rsidRPr="0025521B" w:rsidRDefault="0025521B" w:rsidP="004D1C4F">
      <w:pPr>
        <w:pStyle w:val="NormalWeb"/>
        <w:spacing w:before="0" w:beforeAutospacing="0" w:after="0" w:afterAutospacing="0"/>
        <w:ind w:left="720" w:right="720" w:firstLine="360"/>
        <w:jc w:val="both"/>
        <w:rPr>
          <w:rFonts w:ascii="Garamond" w:hAnsi="Garamond" w:cs="Calibri"/>
          <w:sz w:val="22"/>
          <w:szCs w:val="22"/>
        </w:rPr>
      </w:pPr>
      <w:r w:rsidRPr="0025521B">
        <w:rPr>
          <w:rFonts w:ascii="Garamond" w:hAnsi="Garamond" w:cs="Calibri"/>
          <w:sz w:val="22"/>
          <w:szCs w:val="22"/>
        </w:rPr>
        <w:t>Romans 3:13a/</w:t>
      </w:r>
      <w:r>
        <w:rPr>
          <w:rFonts w:ascii="Garamond" w:hAnsi="Garamond" w:cs="Calibri"/>
          <w:sz w:val="22"/>
          <w:szCs w:val="22"/>
        </w:rPr>
        <w:t>b</w:t>
      </w:r>
      <w:r>
        <w:rPr>
          <w:rFonts w:ascii="Garamond" w:hAnsi="Garamond" w:cs="Calibri"/>
          <w:sz w:val="22"/>
          <w:szCs w:val="22"/>
        </w:rPr>
        <w:tab/>
        <w:t>----</w:t>
      </w:r>
      <w:r>
        <w:rPr>
          <w:rFonts w:ascii="Garamond" w:hAnsi="Garamond" w:cs="Calibri"/>
          <w:sz w:val="22"/>
          <w:szCs w:val="22"/>
        </w:rPr>
        <w:tab/>
      </w:r>
      <w:r w:rsidRPr="0025521B">
        <w:rPr>
          <w:rFonts w:ascii="Garamond" w:hAnsi="Garamond" w:cs="Calibri"/>
          <w:sz w:val="22"/>
          <w:szCs w:val="22"/>
        </w:rPr>
        <w:t xml:space="preserve">Psalm 5:9/Psalm 140:3 </w:t>
      </w:r>
    </w:p>
    <w:p w14:paraId="6E1D7744" w14:textId="5DF6EE7D" w:rsidR="0025521B" w:rsidRPr="0025521B" w:rsidRDefault="0025521B" w:rsidP="004D1C4F">
      <w:pPr>
        <w:pStyle w:val="NormalWeb"/>
        <w:spacing w:before="0" w:beforeAutospacing="0" w:after="0" w:afterAutospacing="0"/>
        <w:ind w:left="720" w:right="720" w:firstLine="360"/>
        <w:jc w:val="both"/>
        <w:rPr>
          <w:rFonts w:ascii="Garamond" w:hAnsi="Garamond" w:cs="Calibri"/>
          <w:sz w:val="22"/>
          <w:szCs w:val="22"/>
        </w:rPr>
      </w:pPr>
      <w:r w:rsidRPr="0025521B">
        <w:rPr>
          <w:rFonts w:ascii="Garamond" w:hAnsi="Garamond" w:cs="Calibri"/>
          <w:sz w:val="22"/>
          <w:szCs w:val="22"/>
        </w:rPr>
        <w:t xml:space="preserve">Romans 3:14 </w:t>
      </w:r>
      <w:r>
        <w:rPr>
          <w:rFonts w:ascii="Garamond" w:hAnsi="Garamond" w:cs="Calibri"/>
          <w:sz w:val="22"/>
          <w:szCs w:val="22"/>
        </w:rPr>
        <w:tab/>
        <w:t>----</w:t>
      </w:r>
      <w:r>
        <w:rPr>
          <w:rFonts w:ascii="Garamond" w:hAnsi="Garamond" w:cs="Calibri"/>
          <w:sz w:val="22"/>
          <w:szCs w:val="22"/>
        </w:rPr>
        <w:tab/>
      </w:r>
      <w:r w:rsidRPr="0025521B">
        <w:rPr>
          <w:rFonts w:ascii="Garamond" w:hAnsi="Garamond" w:cs="Calibri"/>
          <w:sz w:val="22"/>
          <w:szCs w:val="22"/>
        </w:rPr>
        <w:t xml:space="preserve">Psalm 10:7 </w:t>
      </w:r>
    </w:p>
    <w:p w14:paraId="7B75666F" w14:textId="4BDCEC94" w:rsidR="0025521B" w:rsidRPr="0025521B" w:rsidRDefault="0025521B" w:rsidP="004D1C4F">
      <w:pPr>
        <w:pStyle w:val="NormalWeb"/>
        <w:spacing w:before="0" w:beforeAutospacing="0" w:after="0" w:afterAutospacing="0"/>
        <w:ind w:left="720" w:right="720" w:firstLine="360"/>
        <w:jc w:val="both"/>
        <w:rPr>
          <w:rFonts w:ascii="Garamond" w:hAnsi="Garamond" w:cs="Calibri"/>
          <w:sz w:val="22"/>
          <w:szCs w:val="22"/>
        </w:rPr>
      </w:pPr>
      <w:r w:rsidRPr="0025521B">
        <w:rPr>
          <w:rFonts w:ascii="Garamond" w:hAnsi="Garamond" w:cs="Calibri"/>
          <w:sz w:val="22"/>
          <w:szCs w:val="22"/>
        </w:rPr>
        <w:t>Romans 3:15-17</w:t>
      </w:r>
      <w:r>
        <w:rPr>
          <w:rFonts w:ascii="Garamond" w:hAnsi="Garamond" w:cs="Calibri"/>
          <w:sz w:val="22"/>
          <w:szCs w:val="22"/>
        </w:rPr>
        <w:tab/>
        <w:t>----</w:t>
      </w:r>
      <w:r>
        <w:rPr>
          <w:rFonts w:ascii="Garamond" w:hAnsi="Garamond" w:cs="Calibri"/>
          <w:sz w:val="22"/>
          <w:szCs w:val="22"/>
        </w:rPr>
        <w:tab/>
      </w:r>
      <w:r w:rsidRPr="0025521B">
        <w:rPr>
          <w:rFonts w:ascii="Garamond" w:hAnsi="Garamond" w:cs="Calibri"/>
          <w:sz w:val="22"/>
          <w:szCs w:val="22"/>
        </w:rPr>
        <w:t xml:space="preserve">Isaiah 59:7-8 </w:t>
      </w:r>
      <w:r w:rsidRPr="0025521B">
        <w:rPr>
          <w:rFonts w:ascii="Garamond" w:hAnsi="Garamond" w:cs="Calibri"/>
          <w:color w:val="7F7F7F"/>
          <w:sz w:val="22"/>
          <w:szCs w:val="22"/>
        </w:rPr>
        <w:t>(Proverbs 1:16/Proverbs 6:18)</w:t>
      </w:r>
    </w:p>
    <w:p w14:paraId="61E79E8B" w14:textId="67C42C8C" w:rsidR="0025521B" w:rsidRPr="0025521B" w:rsidRDefault="0025521B" w:rsidP="004D1C4F">
      <w:pPr>
        <w:pStyle w:val="NormalWeb"/>
        <w:spacing w:before="0" w:beforeAutospacing="0" w:after="0" w:afterAutospacing="0"/>
        <w:ind w:left="720" w:right="720" w:firstLine="360"/>
        <w:jc w:val="both"/>
        <w:rPr>
          <w:rFonts w:ascii="Garamond" w:hAnsi="Garamond" w:cs="Calibri"/>
          <w:sz w:val="22"/>
          <w:szCs w:val="22"/>
        </w:rPr>
      </w:pPr>
      <w:r w:rsidRPr="0025521B">
        <w:rPr>
          <w:rFonts w:ascii="Garamond" w:hAnsi="Garamond" w:cs="Calibri"/>
          <w:sz w:val="22"/>
          <w:szCs w:val="22"/>
        </w:rPr>
        <w:t xml:space="preserve">Romans 3:18 </w:t>
      </w:r>
      <w:r>
        <w:rPr>
          <w:rFonts w:ascii="Garamond" w:hAnsi="Garamond" w:cs="Calibri"/>
          <w:sz w:val="22"/>
          <w:szCs w:val="22"/>
        </w:rPr>
        <w:tab/>
        <w:t>----</w:t>
      </w:r>
      <w:r>
        <w:rPr>
          <w:rFonts w:ascii="Garamond" w:hAnsi="Garamond" w:cs="Calibri"/>
          <w:sz w:val="22"/>
          <w:szCs w:val="22"/>
        </w:rPr>
        <w:tab/>
      </w:r>
      <w:r w:rsidRPr="0025521B">
        <w:rPr>
          <w:rFonts w:ascii="Garamond" w:hAnsi="Garamond" w:cs="Calibri"/>
          <w:sz w:val="22"/>
          <w:szCs w:val="22"/>
        </w:rPr>
        <w:t xml:space="preserve">Psalm 36:1 </w:t>
      </w:r>
    </w:p>
    <w:p w14:paraId="0B8BCD0A" w14:textId="60A7C5FB" w:rsidR="0025521B" w:rsidRDefault="0025521B" w:rsidP="00912CB0">
      <w:pPr>
        <w:pStyle w:val="NormalWeb"/>
        <w:spacing w:beforeLines="60" w:before="144" w:beforeAutospacing="0" w:afterLines="60" w:after="144" w:afterAutospacing="0" w:line="276" w:lineRule="auto"/>
        <w:ind w:left="720" w:right="720" w:firstLine="360"/>
        <w:jc w:val="both"/>
        <w:rPr>
          <w:rFonts w:ascii="Garamond" w:hAnsi="Garamond"/>
          <w:sz w:val="22"/>
          <w:szCs w:val="22"/>
        </w:rPr>
      </w:pPr>
      <w:r>
        <w:rPr>
          <w:rFonts w:ascii="Garamond" w:hAnsi="Garamond"/>
          <w:sz w:val="22"/>
          <w:szCs w:val="22"/>
        </w:rPr>
        <w:t>Notice the numerous source</w:t>
      </w:r>
      <w:r w:rsidR="00B67C88">
        <w:rPr>
          <w:rFonts w:ascii="Garamond" w:hAnsi="Garamond"/>
          <w:sz w:val="22"/>
          <w:szCs w:val="22"/>
        </w:rPr>
        <w:t xml:space="preserve"> passages</w:t>
      </w:r>
      <w:r>
        <w:rPr>
          <w:rFonts w:ascii="Garamond" w:hAnsi="Garamond"/>
          <w:sz w:val="22"/>
          <w:szCs w:val="22"/>
        </w:rPr>
        <w:t xml:space="preserve"> </w:t>
      </w:r>
      <w:r w:rsidR="00B67C88">
        <w:rPr>
          <w:rFonts w:ascii="Garamond" w:hAnsi="Garamond"/>
          <w:sz w:val="22"/>
          <w:szCs w:val="22"/>
        </w:rPr>
        <w:t>for</w:t>
      </w:r>
      <w:r>
        <w:rPr>
          <w:rFonts w:ascii="Garamond" w:hAnsi="Garamond"/>
          <w:sz w:val="22"/>
          <w:szCs w:val="22"/>
        </w:rPr>
        <w:t xml:space="preserve"> this section of Romans 3.  </w:t>
      </w:r>
      <w:r w:rsidRPr="0014193A">
        <w:rPr>
          <w:rFonts w:ascii="Garamond" w:hAnsi="Garamond"/>
          <w:b/>
          <w:bCs/>
          <w:sz w:val="22"/>
          <w:szCs w:val="22"/>
        </w:rPr>
        <w:t>Paul drew from at least 7 different places in the Old Testament in this compilation of instruction</w:t>
      </w:r>
      <w:r w:rsidR="004348D8" w:rsidRPr="0014193A">
        <w:rPr>
          <w:rFonts w:ascii="Garamond" w:hAnsi="Garamond"/>
          <w:b/>
          <w:bCs/>
          <w:sz w:val="22"/>
          <w:szCs w:val="22"/>
        </w:rPr>
        <w:t>: Psalm 14, Psalm 53, Psalm 5, Psalm 140, Psalm 10, Isaiah 59, and Psalm 36</w:t>
      </w:r>
      <w:r w:rsidRPr="0014193A">
        <w:rPr>
          <w:rFonts w:ascii="Garamond" w:hAnsi="Garamond"/>
          <w:b/>
          <w:bCs/>
          <w:sz w:val="22"/>
          <w:szCs w:val="22"/>
        </w:rPr>
        <w:t xml:space="preserve">.  Yet, the “Septuagint” took his compilation and </w:t>
      </w:r>
      <w:r w:rsidR="00237C86" w:rsidRPr="0014193A">
        <w:rPr>
          <w:rFonts w:ascii="Garamond" w:hAnsi="Garamond"/>
          <w:b/>
          <w:bCs/>
          <w:sz w:val="22"/>
          <w:szCs w:val="22"/>
        </w:rPr>
        <w:t>wedged</w:t>
      </w:r>
      <w:r w:rsidRPr="0014193A">
        <w:rPr>
          <w:rFonts w:ascii="Garamond" w:hAnsi="Garamond"/>
          <w:b/>
          <w:bCs/>
          <w:sz w:val="22"/>
          <w:szCs w:val="22"/>
        </w:rPr>
        <w:t xml:space="preserve"> all the verses into Psalm 14</w:t>
      </w:r>
      <w:r w:rsidR="0014193A">
        <w:rPr>
          <w:rFonts w:ascii="Garamond" w:hAnsi="Garamond"/>
          <w:b/>
          <w:bCs/>
          <w:sz w:val="22"/>
          <w:szCs w:val="22"/>
        </w:rPr>
        <w:t>:4</w:t>
      </w:r>
      <w:r w:rsidRPr="0014193A">
        <w:rPr>
          <w:rFonts w:ascii="Garamond" w:hAnsi="Garamond"/>
          <w:b/>
          <w:bCs/>
          <w:sz w:val="22"/>
          <w:szCs w:val="22"/>
        </w:rPr>
        <w:t xml:space="preserve"> (1</w:t>
      </w:r>
      <w:r w:rsidR="00B67C88" w:rsidRPr="0014193A">
        <w:rPr>
          <w:rFonts w:ascii="Garamond" w:hAnsi="Garamond"/>
          <w:b/>
          <w:bCs/>
          <w:sz w:val="22"/>
          <w:szCs w:val="22"/>
        </w:rPr>
        <w:t>3</w:t>
      </w:r>
      <w:r w:rsidR="0014193A">
        <w:rPr>
          <w:rFonts w:ascii="Garamond" w:hAnsi="Garamond"/>
          <w:b/>
          <w:bCs/>
          <w:sz w:val="22"/>
          <w:szCs w:val="22"/>
        </w:rPr>
        <w:t xml:space="preserve"> in LXX numbering</w:t>
      </w:r>
      <w:r w:rsidRPr="0014193A">
        <w:rPr>
          <w:rFonts w:ascii="Garamond" w:hAnsi="Garamond"/>
          <w:b/>
          <w:bCs/>
          <w:sz w:val="22"/>
          <w:szCs w:val="22"/>
        </w:rPr>
        <w:t>).</w:t>
      </w:r>
      <w:r w:rsidR="00237C86" w:rsidRPr="0014193A">
        <w:rPr>
          <w:rStyle w:val="FootnoteReference"/>
          <w:rFonts w:ascii="Garamond" w:hAnsi="Garamond"/>
          <w:b/>
          <w:bCs/>
          <w:sz w:val="22"/>
          <w:szCs w:val="22"/>
        </w:rPr>
        <w:footnoteReference w:id="15"/>
      </w:r>
      <w:r w:rsidR="00237C86">
        <w:rPr>
          <w:rFonts w:ascii="Garamond" w:hAnsi="Garamond"/>
          <w:sz w:val="22"/>
          <w:szCs w:val="22"/>
        </w:rPr>
        <w:t xml:space="preserve">  </w:t>
      </w:r>
      <w:r w:rsidR="00112409" w:rsidRPr="00CE3441">
        <w:rPr>
          <w:rFonts w:ascii="Garamond" w:hAnsi="Garamond"/>
          <w:i/>
          <w:iCs/>
          <w:sz w:val="22"/>
          <w:szCs w:val="22"/>
        </w:rPr>
        <w:t>So, if</w:t>
      </w:r>
      <w:r w:rsidR="00B63831" w:rsidRPr="00CE3441">
        <w:rPr>
          <w:rFonts w:ascii="Garamond" w:hAnsi="Garamond"/>
          <w:i/>
          <w:iCs/>
          <w:sz w:val="22"/>
          <w:szCs w:val="22"/>
        </w:rPr>
        <w:t xml:space="preserve"> the</w:t>
      </w:r>
      <w:r w:rsidR="00237C86" w:rsidRPr="00CE3441">
        <w:rPr>
          <w:rFonts w:ascii="Garamond" w:hAnsi="Garamond"/>
          <w:i/>
          <w:iCs/>
          <w:sz w:val="22"/>
          <w:szCs w:val="22"/>
        </w:rPr>
        <w:t xml:space="preserve"> </w:t>
      </w:r>
      <w:r w:rsidR="00B63831" w:rsidRPr="00CE3441">
        <w:rPr>
          <w:rFonts w:ascii="Garamond" w:hAnsi="Garamond"/>
          <w:i/>
          <w:iCs/>
          <w:sz w:val="22"/>
          <w:szCs w:val="22"/>
        </w:rPr>
        <w:t>translators of the Old Greek translations</w:t>
      </w:r>
      <w:r w:rsidR="00237C86" w:rsidRPr="00CE3441">
        <w:rPr>
          <w:rFonts w:ascii="Garamond" w:hAnsi="Garamond"/>
          <w:i/>
          <w:iCs/>
          <w:sz w:val="22"/>
          <w:szCs w:val="22"/>
        </w:rPr>
        <w:t xml:space="preserve"> quoted Paul</w:t>
      </w:r>
      <w:r w:rsidR="00B63831" w:rsidRPr="00CE3441">
        <w:rPr>
          <w:rFonts w:ascii="Garamond" w:hAnsi="Garamond"/>
          <w:i/>
          <w:iCs/>
          <w:sz w:val="22"/>
          <w:szCs w:val="22"/>
        </w:rPr>
        <w:t>, why would it be surprising if they also quoted Jesus?</w:t>
      </w:r>
      <w:r w:rsidR="00B63831">
        <w:rPr>
          <w:rFonts w:ascii="Garamond" w:hAnsi="Garamond"/>
          <w:sz w:val="22"/>
          <w:szCs w:val="22"/>
        </w:rPr>
        <w:t xml:space="preserve"> </w:t>
      </w:r>
      <w:r w:rsidR="00761755">
        <w:rPr>
          <w:rFonts w:ascii="Garamond" w:hAnsi="Garamond"/>
          <w:sz w:val="22"/>
          <w:szCs w:val="22"/>
        </w:rPr>
        <w:t xml:space="preserve"> </w:t>
      </w:r>
    </w:p>
    <w:p w14:paraId="2BB162AB" w14:textId="31FD5EE0" w:rsidR="00584DF4" w:rsidRDefault="001D1AA1" w:rsidP="00912CB0">
      <w:pPr>
        <w:pStyle w:val="NormalWeb"/>
        <w:spacing w:beforeLines="60" w:before="144" w:beforeAutospacing="0" w:afterLines="60" w:after="144" w:afterAutospacing="0" w:line="276" w:lineRule="auto"/>
        <w:ind w:left="720" w:right="720" w:firstLine="360"/>
        <w:jc w:val="both"/>
        <w:rPr>
          <w:rFonts w:ascii="Garamond" w:hAnsi="Garamond"/>
          <w:sz w:val="22"/>
          <w:szCs w:val="22"/>
        </w:rPr>
      </w:pPr>
      <w:r>
        <w:rPr>
          <w:rFonts w:ascii="Garamond" w:hAnsi="Garamond"/>
          <w:sz w:val="22"/>
          <w:szCs w:val="22"/>
        </w:rPr>
        <w:t xml:space="preserve">Other examples of this are found in various manuscripts and passages of the Old Greek translations. </w:t>
      </w:r>
      <w:r w:rsidR="00584DF4">
        <w:rPr>
          <w:rFonts w:ascii="Garamond" w:hAnsi="Garamond"/>
          <w:sz w:val="22"/>
          <w:szCs w:val="22"/>
        </w:rPr>
        <w:t xml:space="preserve">“For example, J. Ziegler notes that manuscript 764 has </w:t>
      </w:r>
      <w:proofErr w:type="spellStart"/>
      <w:r w:rsidR="00584DF4" w:rsidRPr="00944517">
        <w:rPr>
          <w:sz w:val="22"/>
          <w:szCs w:val="22"/>
          <w:lang w:val="el-GR"/>
        </w:rPr>
        <w:t>ἀνορθώσω</w:t>
      </w:r>
      <w:proofErr w:type="spellEnd"/>
      <w:r w:rsidR="00584DF4">
        <w:rPr>
          <w:rFonts w:ascii="Garamond" w:hAnsi="Garamond"/>
          <w:sz w:val="22"/>
          <w:szCs w:val="22"/>
        </w:rPr>
        <w:t xml:space="preserve"> instead of </w:t>
      </w:r>
      <w:r w:rsidR="00584DF4" w:rsidRPr="00944517">
        <w:rPr>
          <w:sz w:val="22"/>
          <w:szCs w:val="22"/>
        </w:rPr>
        <w:t>ἀ</w:t>
      </w:r>
      <w:proofErr w:type="spellStart"/>
      <w:r w:rsidR="00584DF4" w:rsidRPr="00944517">
        <w:rPr>
          <w:sz w:val="22"/>
          <w:szCs w:val="22"/>
          <w:lang w:val="el-GR"/>
        </w:rPr>
        <w:t>ναστήσω</w:t>
      </w:r>
      <w:proofErr w:type="spellEnd"/>
      <w:r w:rsidR="00584DF4">
        <w:rPr>
          <w:rFonts w:ascii="Garamond" w:hAnsi="Garamond"/>
          <w:sz w:val="22"/>
          <w:szCs w:val="22"/>
        </w:rPr>
        <w:t xml:space="preserve"> in Amos 9:11, </w:t>
      </w:r>
      <w:r w:rsidR="00584DF4">
        <w:rPr>
          <w:rFonts w:ascii="Garamond" w:hAnsi="Garamond"/>
          <w:sz w:val="22"/>
          <w:szCs w:val="22"/>
          <w:highlight w:val="yellow"/>
        </w:rPr>
        <w:t>which was obviously influenced by the presence of the quotations in Acts.</w:t>
      </w:r>
      <w:r>
        <w:rPr>
          <w:rFonts w:ascii="Garamond" w:hAnsi="Garamond"/>
          <w:sz w:val="22"/>
          <w:szCs w:val="22"/>
        </w:rPr>
        <w:t>”</w:t>
      </w:r>
      <w:r>
        <w:rPr>
          <w:rStyle w:val="FootnoteReference"/>
          <w:rFonts w:ascii="Garamond" w:hAnsi="Garamond"/>
          <w:sz w:val="22"/>
          <w:szCs w:val="22"/>
        </w:rPr>
        <w:footnoteReference w:id="16"/>
      </w:r>
    </w:p>
    <w:p w14:paraId="7D7EAFF7" w14:textId="77777777" w:rsidR="008E1ACA" w:rsidRPr="009B27D8" w:rsidRDefault="00A01633" w:rsidP="008E1ACA">
      <w:pPr>
        <w:spacing w:beforeLines="60" w:before="144" w:afterLines="60" w:after="144" w:line="276" w:lineRule="auto"/>
        <w:ind w:right="720" w:firstLine="720"/>
        <w:jc w:val="both"/>
        <w:rPr>
          <w:rFonts w:ascii="Garamond" w:hAnsi="Garamond"/>
          <w:b/>
          <w:bCs/>
          <w:sz w:val="26"/>
          <w:szCs w:val="26"/>
        </w:rPr>
      </w:pPr>
      <w:r>
        <w:rPr>
          <w:rFonts w:ascii="Garamond" w:hAnsi="Garamond"/>
          <w:sz w:val="22"/>
          <w:szCs w:val="22"/>
        </w:rPr>
        <w:br w:type="column"/>
      </w:r>
      <w:r w:rsidR="008E1ACA">
        <w:rPr>
          <w:rFonts w:ascii="Garamond" w:hAnsi="Garamond"/>
          <w:b/>
          <w:bCs/>
          <w:sz w:val="26"/>
          <w:szCs w:val="26"/>
        </w:rPr>
        <w:lastRenderedPageBreak/>
        <w:t>The Needed Proof</w:t>
      </w:r>
    </w:p>
    <w:p w14:paraId="0031A10D" w14:textId="77777777" w:rsidR="008E1ACA" w:rsidRDefault="008E1ACA" w:rsidP="008E1ACA">
      <w:pPr>
        <w:pStyle w:val="NormalWeb"/>
        <w:spacing w:beforeLines="60" w:before="144" w:beforeAutospacing="0" w:afterLines="60" w:after="144" w:afterAutospacing="0" w:line="276" w:lineRule="auto"/>
        <w:ind w:left="720" w:right="720" w:firstLine="360"/>
        <w:jc w:val="both"/>
        <w:rPr>
          <w:rFonts w:ascii="Garamond" w:hAnsi="Garamond"/>
          <w:sz w:val="22"/>
          <w:szCs w:val="22"/>
        </w:rPr>
      </w:pPr>
      <w:r>
        <w:rPr>
          <w:rFonts w:ascii="Garamond" w:hAnsi="Garamond"/>
          <w:sz w:val="22"/>
          <w:szCs w:val="22"/>
        </w:rPr>
        <w:t>The many claims that “Jesus quoted from the Septuagint” or “Paul quoted from the Septuagint” would need the following proofs to validate them:</w:t>
      </w:r>
    </w:p>
    <w:p w14:paraId="0AFC2F31" w14:textId="77777777" w:rsidR="008E1ACA" w:rsidRDefault="008E1ACA" w:rsidP="008E1ACA">
      <w:pPr>
        <w:pStyle w:val="NormalWeb"/>
        <w:numPr>
          <w:ilvl w:val="0"/>
          <w:numId w:val="7"/>
        </w:numPr>
        <w:spacing w:before="0" w:beforeAutospacing="0" w:after="0" w:afterAutospacing="0"/>
        <w:ind w:right="720"/>
        <w:jc w:val="both"/>
        <w:rPr>
          <w:rFonts w:ascii="Garamond" w:hAnsi="Garamond"/>
          <w:sz w:val="22"/>
          <w:szCs w:val="22"/>
        </w:rPr>
      </w:pPr>
      <w:r>
        <w:rPr>
          <w:rFonts w:ascii="Garamond" w:hAnsi="Garamond"/>
          <w:sz w:val="22"/>
          <w:szCs w:val="22"/>
        </w:rPr>
        <w:t>A manuscript of the Septuagint that predates the New Testament</w:t>
      </w:r>
    </w:p>
    <w:p w14:paraId="07AB1883" w14:textId="77777777" w:rsidR="008E1ACA" w:rsidRDefault="008E1ACA" w:rsidP="008E1ACA">
      <w:pPr>
        <w:pStyle w:val="NormalWeb"/>
        <w:numPr>
          <w:ilvl w:val="0"/>
          <w:numId w:val="7"/>
        </w:numPr>
        <w:spacing w:before="0" w:beforeAutospacing="0" w:after="0" w:afterAutospacing="0"/>
        <w:ind w:right="720"/>
        <w:jc w:val="both"/>
        <w:rPr>
          <w:rFonts w:ascii="Garamond" w:hAnsi="Garamond"/>
          <w:sz w:val="22"/>
          <w:szCs w:val="22"/>
        </w:rPr>
      </w:pPr>
      <w:r>
        <w:rPr>
          <w:rFonts w:ascii="Garamond" w:hAnsi="Garamond"/>
          <w:sz w:val="22"/>
          <w:szCs w:val="22"/>
        </w:rPr>
        <w:t>This manuscript must contain a portion quoted by a New Testament passage</w:t>
      </w:r>
    </w:p>
    <w:p w14:paraId="49D813CD" w14:textId="77777777" w:rsidR="008E1ACA" w:rsidRDefault="008E1ACA" w:rsidP="008E1ACA">
      <w:pPr>
        <w:pStyle w:val="NormalWeb"/>
        <w:numPr>
          <w:ilvl w:val="0"/>
          <w:numId w:val="7"/>
        </w:numPr>
        <w:spacing w:before="0" w:beforeAutospacing="0" w:after="0" w:afterAutospacing="0"/>
        <w:ind w:right="720"/>
        <w:jc w:val="both"/>
        <w:rPr>
          <w:rFonts w:ascii="Garamond" w:hAnsi="Garamond"/>
          <w:sz w:val="22"/>
          <w:szCs w:val="22"/>
        </w:rPr>
      </w:pPr>
      <w:r>
        <w:rPr>
          <w:rFonts w:ascii="Garamond" w:hAnsi="Garamond"/>
          <w:sz w:val="22"/>
          <w:szCs w:val="22"/>
        </w:rPr>
        <w:t>The quotation would need to match</w:t>
      </w:r>
    </w:p>
    <w:p w14:paraId="017C6F3B" w14:textId="77777777" w:rsidR="008E1ACA" w:rsidRDefault="008E1ACA" w:rsidP="008E1ACA">
      <w:pPr>
        <w:pStyle w:val="NormalWeb"/>
        <w:numPr>
          <w:ilvl w:val="0"/>
          <w:numId w:val="7"/>
        </w:numPr>
        <w:spacing w:before="0" w:beforeAutospacing="0" w:after="0" w:afterAutospacing="0"/>
        <w:ind w:right="720"/>
        <w:jc w:val="both"/>
        <w:rPr>
          <w:rFonts w:ascii="Garamond" w:hAnsi="Garamond"/>
          <w:sz w:val="22"/>
          <w:szCs w:val="22"/>
        </w:rPr>
      </w:pPr>
      <w:r>
        <w:rPr>
          <w:rFonts w:ascii="Garamond" w:hAnsi="Garamond"/>
          <w:sz w:val="22"/>
          <w:szCs w:val="22"/>
        </w:rPr>
        <w:t>And this quotation would need to differ from the Masoretic Hebrew text</w:t>
      </w:r>
    </w:p>
    <w:p w14:paraId="1DC3C928" w14:textId="77777777" w:rsidR="008E1ACA" w:rsidRDefault="008E1ACA" w:rsidP="008E1ACA">
      <w:pPr>
        <w:pStyle w:val="NormalWeb"/>
        <w:spacing w:beforeLines="60" w:before="144" w:beforeAutospacing="0" w:afterLines="60" w:after="144" w:afterAutospacing="0" w:line="276" w:lineRule="auto"/>
        <w:ind w:left="720" w:right="720" w:firstLine="360"/>
        <w:jc w:val="both"/>
        <w:rPr>
          <w:rFonts w:ascii="Garamond" w:hAnsi="Garamond"/>
          <w:sz w:val="22"/>
          <w:szCs w:val="22"/>
        </w:rPr>
      </w:pPr>
      <w:r>
        <w:rPr>
          <w:rFonts w:ascii="Garamond" w:hAnsi="Garamond"/>
          <w:sz w:val="22"/>
          <w:szCs w:val="22"/>
        </w:rPr>
        <w:t xml:space="preserve">Even if one such place was discovered, this would not prove the pattern.  Proving a pattern takes a body of evidence.  </w:t>
      </w:r>
    </w:p>
    <w:p w14:paraId="7B08C923" w14:textId="77777777" w:rsidR="008E1ACA" w:rsidRDefault="008E1ACA" w:rsidP="008E1ACA">
      <w:pPr>
        <w:pStyle w:val="NormalWeb"/>
        <w:spacing w:beforeLines="60" w:before="144" w:beforeAutospacing="0" w:afterLines="60" w:after="144" w:afterAutospacing="0" w:line="276" w:lineRule="auto"/>
        <w:ind w:left="720" w:right="720" w:firstLine="360"/>
        <w:jc w:val="both"/>
        <w:rPr>
          <w:rFonts w:ascii="Garamond" w:hAnsi="Garamond"/>
          <w:sz w:val="22"/>
          <w:szCs w:val="22"/>
        </w:rPr>
      </w:pPr>
      <w:r>
        <w:rPr>
          <w:rFonts w:ascii="Garamond" w:hAnsi="Garamond"/>
          <w:sz w:val="22"/>
          <w:szCs w:val="22"/>
        </w:rPr>
        <w:t xml:space="preserve">In conclusion, showing that some of Jesus’ words align with these later Septuagint texts as found in a publishing house “Septuagint” is no evidence at all that He was quoting them.  </w:t>
      </w:r>
    </w:p>
    <w:p w14:paraId="04339716" w14:textId="637D76A5" w:rsidR="008E1ACA" w:rsidRDefault="008E1ACA" w:rsidP="00912CB0">
      <w:pPr>
        <w:pStyle w:val="NormalWeb"/>
        <w:spacing w:beforeLines="60" w:before="144" w:beforeAutospacing="0" w:afterLines="60" w:after="144" w:afterAutospacing="0" w:line="276" w:lineRule="auto"/>
        <w:ind w:left="720" w:right="720" w:firstLine="360"/>
        <w:jc w:val="both"/>
        <w:rPr>
          <w:rFonts w:ascii="Garamond" w:hAnsi="Garamond"/>
          <w:sz w:val="22"/>
          <w:szCs w:val="22"/>
        </w:rPr>
      </w:pPr>
      <w:r>
        <w:rPr>
          <w:rFonts w:ascii="Garamond" w:hAnsi="Garamond"/>
          <w:sz w:val="22"/>
          <w:szCs w:val="22"/>
        </w:rPr>
        <w:br/>
      </w:r>
    </w:p>
    <w:sectPr w:rsidR="008E1ACA">
      <w:headerReference w:type="default" r:id="rId8"/>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20255" w14:textId="77777777" w:rsidR="00D90FCB" w:rsidRDefault="00D90FCB" w:rsidP="001D790D">
      <w:r>
        <w:separator/>
      </w:r>
    </w:p>
  </w:endnote>
  <w:endnote w:type="continuationSeparator" w:id="0">
    <w:p w14:paraId="3C693E7E" w14:textId="77777777" w:rsidR="00D90FCB" w:rsidRDefault="00D90FCB" w:rsidP="001D79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aramond">
    <w:panose1 w:val="02020404030301010803"/>
    <w:charset w:val="00"/>
    <w:family w:val="roman"/>
    <w:pitch w:val="variable"/>
    <w:sig w:usb0="00000287" w:usb1="00000002" w:usb2="00000000" w:usb3="00000000" w:csb0="0000009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altName w:val="Calibri"/>
    <w:panose1 w:val="020B0004020202020204"/>
    <w:charset w:val="00"/>
    <w:family w:val="swiss"/>
    <w:pitch w:val="variable"/>
    <w:sig w:usb0="20000287" w:usb1="00000003" w:usb2="00000000" w:usb3="00000000" w:csb0="0000019F" w:csb1="00000000"/>
  </w:font>
  <w:font w:name="Courier">
    <w:altName w:val="Courier New"/>
    <w:panose1 w:val="02070309020205020404"/>
    <w:charset w:val="00"/>
    <w:family w:val="modern"/>
    <w:notTrueType/>
    <w:pitch w:val="fixed"/>
    <w:sig w:usb0="00000003" w:usb1="00000000" w:usb2="00000000" w:usb3="00000000" w:csb0="00000001" w:csb1="00000000"/>
  </w:font>
  <w:font w:name="SBL Greek">
    <w:panose1 w:val="02000000000000000000"/>
    <w:charset w:val="00"/>
    <w:family w:val="auto"/>
    <w:pitch w:val="variable"/>
    <w:sig w:usb0="C00000EF" w:usb1="0001A0CB" w:usb2="00000000" w:usb3="00000000" w:csb0="000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81933049"/>
      <w:docPartObj>
        <w:docPartGallery w:val="Page Numbers (Bottom of Page)"/>
        <w:docPartUnique/>
      </w:docPartObj>
    </w:sdtPr>
    <w:sdtContent>
      <w:p w14:paraId="4B7DA3FB" w14:textId="1E6209D8" w:rsidR="008C3BAE" w:rsidRDefault="008C3BAE" w:rsidP="00C1344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B064B25" w14:textId="77777777" w:rsidR="008C3BAE" w:rsidRDefault="008C3BAE" w:rsidP="008C3BA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2337581"/>
      <w:docPartObj>
        <w:docPartGallery w:val="Page Numbers (Bottom of Page)"/>
        <w:docPartUnique/>
      </w:docPartObj>
    </w:sdtPr>
    <w:sdtContent>
      <w:p w14:paraId="50B22B9E" w14:textId="56B6D52A" w:rsidR="008C3BAE" w:rsidRDefault="008C3BAE" w:rsidP="00C1344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6DA792A8" w14:textId="77777777" w:rsidR="008C3BAE" w:rsidRDefault="008C3BAE" w:rsidP="008C3BA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47A224" w14:textId="77777777" w:rsidR="00D90FCB" w:rsidRDefault="00D90FCB" w:rsidP="001D790D">
      <w:r>
        <w:separator/>
      </w:r>
    </w:p>
  </w:footnote>
  <w:footnote w:type="continuationSeparator" w:id="0">
    <w:p w14:paraId="198CF2B5" w14:textId="77777777" w:rsidR="00D90FCB" w:rsidRDefault="00D90FCB" w:rsidP="001D790D">
      <w:r>
        <w:continuationSeparator/>
      </w:r>
    </w:p>
  </w:footnote>
  <w:footnote w:id="1">
    <w:p w14:paraId="5D4B8082" w14:textId="4B650127" w:rsidR="006527EF" w:rsidRDefault="006527EF" w:rsidP="00EB3BC8">
      <w:pPr>
        <w:pStyle w:val="FootnoteText"/>
        <w:ind w:left="720" w:right="720"/>
      </w:pPr>
      <w:r>
        <w:rPr>
          <w:rStyle w:val="FootnoteReference"/>
        </w:rPr>
        <w:footnoteRef/>
      </w:r>
      <w:r>
        <w:t xml:space="preserve"> </w:t>
      </w:r>
      <w:r w:rsidRPr="00B663EB">
        <w:rPr>
          <w:rFonts w:ascii="Garamond" w:hAnsi="Garamond"/>
          <w:i/>
          <w:iCs/>
          <w:sz w:val="22"/>
          <w:szCs w:val="22"/>
        </w:rPr>
        <w:t>The Use of the Septuagint in New Testament Research</w:t>
      </w:r>
      <w:r>
        <w:rPr>
          <w:rFonts w:ascii="Garamond" w:hAnsi="Garamond"/>
          <w:sz w:val="22"/>
          <w:szCs w:val="22"/>
        </w:rPr>
        <w:t xml:space="preserve"> p. 25 R. Timothy McLay, Eerdmans 2003</w:t>
      </w:r>
    </w:p>
  </w:footnote>
  <w:footnote w:id="2">
    <w:p w14:paraId="3DC15C88" w14:textId="09AE21C9" w:rsidR="00A8646F" w:rsidRPr="004C06FE" w:rsidRDefault="00A8646F" w:rsidP="00EB3BC8">
      <w:pPr>
        <w:pStyle w:val="FootnoteText"/>
        <w:ind w:left="720" w:right="720"/>
        <w:rPr>
          <w:rFonts w:ascii="Garamond" w:hAnsi="Garamond"/>
          <w:color w:val="000000" w:themeColor="text1"/>
        </w:rPr>
      </w:pPr>
      <w:r w:rsidRPr="00A8646F">
        <w:rPr>
          <w:rStyle w:val="FootnoteReference"/>
          <w:rFonts w:ascii="Garamond" w:hAnsi="Garamond"/>
        </w:rPr>
        <w:footnoteRef/>
      </w:r>
      <w:r w:rsidRPr="00A8646F">
        <w:rPr>
          <w:rFonts w:ascii="Garamond" w:hAnsi="Garamond"/>
        </w:rPr>
        <w:t xml:space="preserve"> </w:t>
      </w:r>
      <w:r>
        <w:rPr>
          <w:rFonts w:ascii="Garamond" w:hAnsi="Garamond"/>
        </w:rPr>
        <w:t xml:space="preserve">The following description gives an idea of the differences between just three of these editions: </w:t>
      </w:r>
      <w:r>
        <w:rPr>
          <w:rFonts w:ascii="Garamond" w:hAnsi="Garamond"/>
        </w:rPr>
        <w:br/>
        <w:t>“</w:t>
      </w:r>
      <w:r w:rsidRPr="00A8646F">
        <w:rPr>
          <w:rFonts w:ascii="Garamond" w:hAnsi="Garamond"/>
        </w:rPr>
        <w:t xml:space="preserve">These three interpreters took three different ways in the making of their versions. Aquila stuck closely and servilely to the letter, rendering word for word, as nearly as he could, whether the idioms and proprieties of the language he made his version into, or the true sense of the text, would bear it or no. Hence his version is said to have been rather a good dictionary to give the meaning of the Hebrew words, than a good interpretation to unfold unto us the sense of the text; and therefore Jerome commends him much in the former respect, and as often condemns him in the latter. Symmachus took a contrary course, and running into the other extreme, </w:t>
      </w:r>
      <w:proofErr w:type="spellStart"/>
      <w:r w:rsidRPr="00A8646F">
        <w:rPr>
          <w:rFonts w:ascii="Garamond" w:hAnsi="Garamond"/>
        </w:rPr>
        <w:t>endeavoured</w:t>
      </w:r>
      <w:proofErr w:type="spellEnd"/>
      <w:r w:rsidRPr="00A8646F">
        <w:rPr>
          <w:rFonts w:ascii="Garamond" w:hAnsi="Garamond"/>
        </w:rPr>
        <w:t xml:space="preserve"> only to express what he thought was the true sense of the text, without having much regard to the words; whereby he made his </w:t>
      </w:r>
      <w:r w:rsidRPr="004C06FE">
        <w:rPr>
          <w:rFonts w:ascii="Garamond" w:hAnsi="Garamond"/>
        </w:rPr>
        <w:t xml:space="preserve">version rather a paraphrase than an exact translation. Theodotion went the middle way between both, without keeping himself too servilely to the words, or going too far from them; but </w:t>
      </w:r>
      <w:proofErr w:type="spellStart"/>
      <w:r w:rsidRPr="004C06FE">
        <w:rPr>
          <w:rFonts w:ascii="Garamond" w:hAnsi="Garamond"/>
        </w:rPr>
        <w:t>endeavoured</w:t>
      </w:r>
      <w:proofErr w:type="spellEnd"/>
      <w:r w:rsidRPr="004C06FE">
        <w:rPr>
          <w:rFonts w:ascii="Garamond" w:hAnsi="Garamond"/>
        </w:rPr>
        <w:t xml:space="preserve"> to express the sense of the text in such Greek words as would best answer the Hebrew, as far as the different idioms of the two languages would bear. And his taking this middle way between both these extremes is, I reckon, the chief reason why some have thought he lived after both the other two, because he corrected that in which the other two have erred. But this his method might happen to lead him to, without his having any such view in it. </w:t>
      </w:r>
      <w:r w:rsidRPr="004C06FE">
        <w:rPr>
          <w:rFonts w:ascii="Garamond" w:hAnsi="Garamond"/>
          <w:color w:val="000000" w:themeColor="text1"/>
        </w:rPr>
        <w:t>Theodotion’s version had the preference with all, except the Jews, who adhered to that of Aquila, as long as they used any Greek version at all.”</w:t>
      </w:r>
    </w:p>
    <w:p w14:paraId="6CB709BE" w14:textId="6A51110D" w:rsidR="00A8646F" w:rsidRPr="004C06FE" w:rsidRDefault="00A8646F" w:rsidP="00EB3BC8">
      <w:pPr>
        <w:pStyle w:val="FootnoteText"/>
        <w:ind w:left="720" w:right="720"/>
        <w:rPr>
          <w:rFonts w:ascii="Garamond" w:hAnsi="Garamond"/>
          <w:color w:val="000000" w:themeColor="text1"/>
        </w:rPr>
      </w:pPr>
      <w:r w:rsidRPr="004C06FE">
        <w:rPr>
          <w:rFonts w:ascii="Garamond" w:hAnsi="Garamond"/>
          <w:color w:val="000000" w:themeColor="text1"/>
        </w:rPr>
        <w:t xml:space="preserve">Prideaux, H. (1851). </w:t>
      </w:r>
      <w:r w:rsidRPr="004C06FE">
        <w:rPr>
          <w:rFonts w:ascii="Garamond" w:hAnsi="Garamond"/>
          <w:i/>
          <w:color w:val="000000" w:themeColor="text1"/>
        </w:rPr>
        <w:t>The Old and New Testament Connected in the History of the Jews</w:t>
      </w:r>
      <w:r w:rsidRPr="004C06FE">
        <w:rPr>
          <w:rFonts w:ascii="Garamond" w:hAnsi="Garamond"/>
          <w:color w:val="000000" w:themeColor="text1"/>
        </w:rPr>
        <w:t xml:space="preserve"> (Vol. 2, pp. 56–57). Oxford University Press.</w:t>
      </w:r>
    </w:p>
  </w:footnote>
  <w:footnote w:id="3">
    <w:p w14:paraId="5745FE70" w14:textId="704F823D" w:rsidR="005F3D28" w:rsidRPr="004C06FE" w:rsidRDefault="005F3D28" w:rsidP="00EB3BC8">
      <w:pPr>
        <w:pStyle w:val="FootnoteText"/>
        <w:ind w:left="720" w:right="720"/>
        <w:rPr>
          <w:rFonts w:ascii="Garamond" w:hAnsi="Garamond"/>
        </w:rPr>
      </w:pPr>
      <w:r w:rsidRPr="004C06FE">
        <w:rPr>
          <w:rStyle w:val="FootnoteReference"/>
          <w:rFonts w:ascii="Garamond" w:hAnsi="Garamond"/>
          <w:color w:val="000000" w:themeColor="text1"/>
        </w:rPr>
        <w:footnoteRef/>
      </w:r>
      <w:r w:rsidRPr="004C06FE">
        <w:rPr>
          <w:rFonts w:ascii="Garamond" w:hAnsi="Garamond"/>
          <w:color w:val="000000" w:themeColor="text1"/>
        </w:rPr>
        <w:t xml:space="preserve"> </w:t>
      </w:r>
      <w:r w:rsidR="009927A9" w:rsidRPr="004C06FE">
        <w:rPr>
          <w:rFonts w:ascii="Garamond" w:hAnsi="Garamond"/>
          <w:color w:val="000000" w:themeColor="text1"/>
        </w:rPr>
        <w:t xml:space="preserve">For a brief example of this, consider this description by Prideaux: </w:t>
      </w:r>
      <w:r w:rsidRPr="004C06FE">
        <w:rPr>
          <w:rFonts w:ascii="Garamond" w:hAnsi="Garamond"/>
          <w:color w:val="000000" w:themeColor="text1"/>
        </w:rPr>
        <w:t xml:space="preserve">“And therefore when the ancient Christians found the Septuagint version of Daniel too </w:t>
      </w:r>
      <w:r w:rsidRPr="004C06FE">
        <w:rPr>
          <w:rFonts w:ascii="Garamond" w:hAnsi="Garamond"/>
        </w:rPr>
        <w:t xml:space="preserve">faulty to be used in their churches, they took Theodotion’s version of that book into their Greek Bibles instead of it; and there it hath continued ever since. And for the same reason Origen in his </w:t>
      </w:r>
      <w:r w:rsidRPr="004C06FE">
        <w:rPr>
          <w:rFonts w:ascii="Garamond" w:hAnsi="Garamond"/>
          <w:color w:val="000000" w:themeColor="text1"/>
        </w:rPr>
        <w:t>Hexapla, where he supplies out of the Hebrew original what was defective in the Septuagint, doth it mostly according to the version of Theodotion.”</w:t>
      </w:r>
      <w:r w:rsidRPr="004C06FE">
        <w:rPr>
          <w:rFonts w:ascii="Garamond" w:hAnsi="Garamond"/>
          <w:color w:val="000000" w:themeColor="text1"/>
          <w:vertAlign w:val="superscript"/>
        </w:rPr>
        <w:t xml:space="preserve"> </w:t>
      </w:r>
      <w:r w:rsidRPr="004C06FE">
        <w:rPr>
          <w:rFonts w:ascii="Garamond" w:hAnsi="Garamond"/>
          <w:color w:val="000000" w:themeColor="text1"/>
        </w:rPr>
        <w:t xml:space="preserve">Prideaux, H. (1851). </w:t>
      </w:r>
      <w:r w:rsidRPr="004C06FE">
        <w:rPr>
          <w:rFonts w:ascii="Garamond" w:hAnsi="Garamond"/>
          <w:i/>
          <w:color w:val="000000" w:themeColor="text1"/>
        </w:rPr>
        <w:t>The Old and New Testament Connected in the History of the</w:t>
      </w:r>
      <w:r w:rsidRPr="004C06FE">
        <w:rPr>
          <w:rFonts w:ascii="Garamond" w:hAnsi="Garamond"/>
          <w:i/>
          <w:color w:val="000000" w:themeColor="text1"/>
          <w:u w:val="single"/>
        </w:rPr>
        <w:t xml:space="preserve"> Jews</w:t>
      </w:r>
      <w:r w:rsidRPr="004C06FE">
        <w:rPr>
          <w:rFonts w:ascii="Garamond" w:hAnsi="Garamond"/>
          <w:color w:val="000000" w:themeColor="text1"/>
        </w:rPr>
        <w:t xml:space="preserve"> (Vol</w:t>
      </w:r>
      <w:r w:rsidRPr="004C06FE">
        <w:rPr>
          <w:rFonts w:ascii="Garamond" w:hAnsi="Garamond"/>
        </w:rPr>
        <w:t>. 2, p. 57). Oxford University Press.</w:t>
      </w:r>
    </w:p>
  </w:footnote>
  <w:footnote w:id="4">
    <w:p w14:paraId="5B79EA83" w14:textId="33A1897A" w:rsidR="00A615F0" w:rsidRPr="004C06FE" w:rsidRDefault="00A615F0" w:rsidP="00EB3BC8">
      <w:pPr>
        <w:pStyle w:val="NormalWeb"/>
        <w:spacing w:before="0" w:beforeAutospacing="0" w:after="0" w:afterAutospacing="0"/>
        <w:ind w:left="720" w:right="720"/>
        <w:rPr>
          <w:rFonts w:ascii="Garamond" w:hAnsi="Garamond"/>
          <w:sz w:val="20"/>
          <w:szCs w:val="20"/>
        </w:rPr>
      </w:pPr>
      <w:r w:rsidRPr="004C06FE">
        <w:rPr>
          <w:rStyle w:val="FootnoteReference"/>
          <w:rFonts w:ascii="Garamond" w:hAnsi="Garamond"/>
          <w:sz w:val="20"/>
          <w:szCs w:val="20"/>
        </w:rPr>
        <w:footnoteRef/>
      </w:r>
      <w:r w:rsidRPr="004C06FE">
        <w:rPr>
          <w:rFonts w:ascii="Garamond" w:hAnsi="Garamond"/>
          <w:sz w:val="20"/>
          <w:szCs w:val="20"/>
        </w:rPr>
        <w:t xml:space="preserve"> Archer, Gleason. </w:t>
      </w:r>
      <w:r w:rsidRPr="004C06FE">
        <w:rPr>
          <w:rFonts w:ascii="Garamond" w:hAnsi="Garamond"/>
          <w:i/>
          <w:iCs/>
          <w:sz w:val="20"/>
          <w:szCs w:val="20"/>
        </w:rPr>
        <w:t>A Survey of Old Testament Introduction</w:t>
      </w:r>
      <w:r w:rsidRPr="004C06FE">
        <w:rPr>
          <w:rFonts w:ascii="Garamond" w:hAnsi="Garamond"/>
          <w:sz w:val="20"/>
          <w:szCs w:val="20"/>
        </w:rPr>
        <w:t xml:space="preserve">. Moody Publishers - A. Kindle Edition. </w:t>
      </w:r>
    </w:p>
  </w:footnote>
  <w:footnote w:id="5">
    <w:p w14:paraId="02315107" w14:textId="63D61BCC" w:rsidR="00A615F0" w:rsidRPr="004C06FE" w:rsidRDefault="00A615F0" w:rsidP="00EB3BC8">
      <w:pPr>
        <w:pStyle w:val="NormalWeb"/>
        <w:spacing w:before="0" w:beforeAutospacing="0" w:after="0" w:afterAutospacing="0"/>
        <w:ind w:left="720" w:right="720"/>
        <w:rPr>
          <w:rFonts w:ascii="Garamond" w:hAnsi="Garamond"/>
          <w:color w:val="000000"/>
          <w:sz w:val="20"/>
          <w:szCs w:val="20"/>
        </w:rPr>
      </w:pPr>
      <w:r w:rsidRPr="004C06FE">
        <w:rPr>
          <w:rStyle w:val="FootnoteReference"/>
          <w:rFonts w:ascii="Garamond" w:hAnsi="Garamond"/>
          <w:sz w:val="20"/>
          <w:szCs w:val="20"/>
        </w:rPr>
        <w:footnoteRef/>
      </w:r>
      <w:r w:rsidRPr="004C06FE">
        <w:rPr>
          <w:rFonts w:ascii="Garamond" w:hAnsi="Garamond"/>
          <w:sz w:val="20"/>
          <w:szCs w:val="20"/>
        </w:rPr>
        <w:t xml:space="preserve"> </w:t>
      </w:r>
      <w:r w:rsidRPr="004C06FE">
        <w:rPr>
          <w:rFonts w:ascii="Garamond" w:hAnsi="Garamond"/>
          <w:i/>
          <w:iCs/>
          <w:color w:val="000000"/>
          <w:sz w:val="20"/>
          <w:szCs w:val="20"/>
        </w:rPr>
        <w:t xml:space="preserve">Inerrancy </w:t>
      </w:r>
      <w:proofErr w:type="spellStart"/>
      <w:r w:rsidRPr="004C06FE">
        <w:rPr>
          <w:rFonts w:ascii="Garamond" w:hAnsi="Garamond"/>
          <w:i/>
          <w:iCs/>
          <w:color w:val="000000"/>
          <w:sz w:val="20"/>
          <w:szCs w:val="20"/>
        </w:rPr>
        <w:t>Preserrved</w:t>
      </w:r>
      <w:proofErr w:type="spellEnd"/>
      <w:r w:rsidRPr="004C06FE">
        <w:rPr>
          <w:rFonts w:ascii="Garamond" w:hAnsi="Garamond"/>
          <w:i/>
          <w:iCs/>
          <w:color w:val="000000"/>
          <w:sz w:val="20"/>
          <w:szCs w:val="20"/>
        </w:rPr>
        <w:t xml:space="preserve"> through Divine Providence</w:t>
      </w:r>
      <w:r w:rsidRPr="004C06FE">
        <w:rPr>
          <w:rFonts w:ascii="Garamond" w:hAnsi="Garamond"/>
          <w:color w:val="000000"/>
          <w:sz w:val="20"/>
          <w:szCs w:val="20"/>
        </w:rPr>
        <w:t>, the Hebrew Masoretic Text by L. Bednar, D. Min. p. 76</w:t>
      </w:r>
      <w:r w:rsidRPr="004C06FE">
        <w:rPr>
          <w:rFonts w:ascii="Garamond" w:hAnsi="Garamond"/>
          <w:color w:val="000000"/>
          <w:sz w:val="20"/>
          <w:szCs w:val="20"/>
          <w:vertAlign w:val="superscript"/>
        </w:rPr>
        <w:t xml:space="preserve"> </w:t>
      </w:r>
    </w:p>
  </w:footnote>
  <w:footnote w:id="6">
    <w:p w14:paraId="6EE2271E" w14:textId="2D8C308F" w:rsidR="00837120" w:rsidRPr="00837120" w:rsidRDefault="00837120" w:rsidP="00837120">
      <w:pPr>
        <w:pStyle w:val="FootnoteText"/>
        <w:ind w:left="720" w:right="720"/>
        <w:rPr>
          <w:rFonts w:ascii="Garamond" w:hAnsi="Garamond"/>
        </w:rPr>
      </w:pPr>
      <w:r w:rsidRPr="00837120">
        <w:rPr>
          <w:rStyle w:val="FootnoteReference"/>
          <w:rFonts w:ascii="Garamond" w:hAnsi="Garamond"/>
        </w:rPr>
        <w:footnoteRef/>
      </w:r>
      <w:r w:rsidRPr="00837120">
        <w:rPr>
          <w:rFonts w:ascii="Garamond" w:hAnsi="Garamond"/>
        </w:rPr>
        <w:t xml:space="preserve"> </w:t>
      </w:r>
      <w:r w:rsidRPr="00837120">
        <w:rPr>
          <w:rFonts w:ascii="Garamond" w:hAnsi="Garamond"/>
          <w:i/>
          <w:iCs/>
        </w:rPr>
        <w:t>The Septuagint Version, Greek and English</w:t>
      </w:r>
      <w:r w:rsidRPr="00837120">
        <w:rPr>
          <w:rFonts w:ascii="Garamond" w:hAnsi="Garamond"/>
        </w:rPr>
        <w:t xml:space="preserve"> by Zondervan Publishing House, first printing 1970, printed in USA, page vi</w:t>
      </w:r>
    </w:p>
  </w:footnote>
  <w:footnote w:id="7">
    <w:p w14:paraId="4E3DF19B" w14:textId="1103A6D7" w:rsidR="00AA731B" w:rsidRDefault="00AA731B" w:rsidP="00AA731B">
      <w:pPr>
        <w:autoSpaceDE/>
        <w:autoSpaceDN/>
        <w:adjustRightInd/>
        <w:ind w:left="720" w:right="720"/>
        <w:rPr>
          <w:rFonts w:ascii="Garamond" w:eastAsia="Times New Roman" w:hAnsi="Garamond" w:cs="Times New Roman"/>
          <w:sz w:val="20"/>
          <w:szCs w:val="20"/>
          <w14:ligatures w14:val="none"/>
        </w:rPr>
      </w:pPr>
      <w:r w:rsidRPr="004C06FE">
        <w:rPr>
          <w:rStyle w:val="FootnoteReference"/>
          <w:rFonts w:ascii="Garamond" w:hAnsi="Garamond"/>
          <w:sz w:val="20"/>
          <w:szCs w:val="20"/>
        </w:rPr>
        <w:footnoteRef/>
      </w:r>
      <w:r w:rsidRPr="004C06FE">
        <w:rPr>
          <w:rFonts w:ascii="Garamond" w:hAnsi="Garamond"/>
          <w:sz w:val="20"/>
          <w:szCs w:val="20"/>
        </w:rPr>
        <w:t xml:space="preserve"> Of historical interest is the fact that Jerome, living in a day when the Septuagint was viewed as inspired, countered this with</w:t>
      </w:r>
      <w:r>
        <w:rPr>
          <w:rFonts w:ascii="Garamond" w:hAnsi="Garamond"/>
          <w:sz w:val="20"/>
          <w:szCs w:val="20"/>
        </w:rPr>
        <w:t xml:space="preserve"> apostles and Christ, stating that the apostles and Christ did not follow the Septuagint, not even once, but always followed the Hebrew text.  Here is a translation of his words: “</w:t>
      </w:r>
      <w:r w:rsidRPr="000F7CC7">
        <w:rPr>
          <w:rFonts w:ascii="Garamond" w:eastAsia="Times New Roman" w:hAnsi="Garamond" w:cs="Times New Roman"/>
          <w:sz w:val="20"/>
          <w:szCs w:val="20"/>
          <w14:ligatures w14:val="none"/>
        </w:rPr>
        <w:t xml:space="preserve">The Hebrew Scriptures are used by apostolic men; they are used, as is evident, by the apostles and evangelists. Our Lord and </w:t>
      </w:r>
      <w:proofErr w:type="spellStart"/>
      <w:r w:rsidRPr="000F7CC7">
        <w:rPr>
          <w:rFonts w:ascii="Garamond" w:eastAsia="Times New Roman" w:hAnsi="Garamond" w:cs="Times New Roman"/>
          <w:sz w:val="20"/>
          <w:szCs w:val="20"/>
          <w14:ligatures w14:val="none"/>
        </w:rPr>
        <w:t>Saviour</w:t>
      </w:r>
      <w:proofErr w:type="spellEnd"/>
      <w:r w:rsidRPr="000F7CC7">
        <w:rPr>
          <w:rFonts w:ascii="Garamond" w:eastAsia="Times New Roman" w:hAnsi="Garamond" w:cs="Times New Roman"/>
          <w:sz w:val="20"/>
          <w:szCs w:val="20"/>
          <w14:ligatures w14:val="none"/>
        </w:rPr>
        <w:t xml:space="preserve"> himself whenever he refers to the Scriptures, takes his quotations from the Hebrew; as in the instance of the words </w:t>
      </w:r>
      <w:r>
        <w:rPr>
          <w:rFonts w:ascii="Garamond" w:eastAsia="Times New Roman" w:hAnsi="Garamond" w:cs="Times New Roman"/>
          <w:sz w:val="20"/>
          <w:szCs w:val="20"/>
          <w14:ligatures w14:val="none"/>
        </w:rPr>
        <w:t>‘</w:t>
      </w:r>
      <w:r w:rsidRPr="000F7CC7">
        <w:rPr>
          <w:rFonts w:ascii="Garamond" w:eastAsia="Times New Roman" w:hAnsi="Garamond" w:cs="Times New Roman"/>
          <w:sz w:val="20"/>
          <w:szCs w:val="20"/>
          <w14:ligatures w14:val="none"/>
        </w:rPr>
        <w:t>He that believeth on me, as the Scripture hath said, out of his belly shall flow rivers of living water,</w:t>
      </w:r>
      <w:r>
        <w:rPr>
          <w:rFonts w:ascii="Garamond" w:eastAsia="Times New Roman" w:hAnsi="Garamond" w:cs="Times New Roman"/>
          <w:sz w:val="20"/>
          <w:szCs w:val="20"/>
          <w14:ligatures w14:val="none"/>
        </w:rPr>
        <w:t>’</w:t>
      </w:r>
      <w:r w:rsidRPr="000F7CC7">
        <w:rPr>
          <w:rFonts w:ascii="Garamond" w:eastAsia="Times New Roman" w:hAnsi="Garamond" w:cs="Times New Roman"/>
          <w:sz w:val="20"/>
          <w:szCs w:val="20"/>
          <w14:ligatures w14:val="none"/>
        </w:rPr>
        <w:t xml:space="preserve"> and in the words used on the cross itself, </w:t>
      </w:r>
      <w:r>
        <w:rPr>
          <w:rFonts w:ascii="Garamond" w:eastAsia="Times New Roman" w:hAnsi="Garamond" w:cs="Times New Roman"/>
          <w:sz w:val="20"/>
          <w:szCs w:val="20"/>
          <w14:ligatures w14:val="none"/>
        </w:rPr>
        <w:t>‘</w:t>
      </w:r>
      <w:r w:rsidRPr="000F7CC7">
        <w:rPr>
          <w:rFonts w:ascii="Garamond" w:eastAsia="Times New Roman" w:hAnsi="Garamond" w:cs="Times New Roman"/>
          <w:sz w:val="20"/>
          <w:szCs w:val="20"/>
          <w14:ligatures w14:val="none"/>
        </w:rPr>
        <w:t xml:space="preserve">Eli, Eli, lama </w:t>
      </w:r>
      <w:proofErr w:type="spellStart"/>
      <w:r w:rsidRPr="000F7CC7">
        <w:rPr>
          <w:rFonts w:ascii="Garamond" w:eastAsia="Times New Roman" w:hAnsi="Garamond" w:cs="Times New Roman"/>
          <w:sz w:val="20"/>
          <w:szCs w:val="20"/>
          <w14:ligatures w14:val="none"/>
        </w:rPr>
        <w:t>sabachthani</w:t>
      </w:r>
      <w:proofErr w:type="spellEnd"/>
      <w:r w:rsidRPr="000F7CC7">
        <w:rPr>
          <w:rFonts w:ascii="Garamond" w:eastAsia="Times New Roman" w:hAnsi="Garamond" w:cs="Times New Roman"/>
          <w:sz w:val="20"/>
          <w:szCs w:val="20"/>
          <w14:ligatures w14:val="none"/>
        </w:rPr>
        <w:t>,</w:t>
      </w:r>
      <w:r>
        <w:rPr>
          <w:rFonts w:ascii="Garamond" w:eastAsia="Times New Roman" w:hAnsi="Garamond" w:cs="Times New Roman"/>
          <w:sz w:val="20"/>
          <w:szCs w:val="20"/>
          <w14:ligatures w14:val="none"/>
        </w:rPr>
        <w:t>’</w:t>
      </w:r>
      <w:r w:rsidRPr="000F7CC7">
        <w:rPr>
          <w:rFonts w:ascii="Garamond" w:eastAsia="Times New Roman" w:hAnsi="Garamond" w:cs="Times New Roman"/>
          <w:sz w:val="20"/>
          <w:szCs w:val="20"/>
          <w14:ligatures w14:val="none"/>
        </w:rPr>
        <w:t xml:space="preserve"> which is by interpretation </w:t>
      </w:r>
      <w:r>
        <w:rPr>
          <w:rFonts w:ascii="Garamond" w:eastAsia="Times New Roman" w:hAnsi="Garamond" w:cs="Times New Roman"/>
          <w:sz w:val="20"/>
          <w:szCs w:val="20"/>
          <w14:ligatures w14:val="none"/>
        </w:rPr>
        <w:t>‘</w:t>
      </w:r>
      <w:r w:rsidRPr="000F7CC7">
        <w:rPr>
          <w:rFonts w:ascii="Garamond" w:eastAsia="Times New Roman" w:hAnsi="Garamond" w:cs="Times New Roman"/>
          <w:sz w:val="20"/>
          <w:szCs w:val="20"/>
          <w14:ligatures w14:val="none"/>
        </w:rPr>
        <w:t>My God, my God, why hast thou forsaken me?</w:t>
      </w:r>
      <w:r>
        <w:rPr>
          <w:rFonts w:ascii="Garamond" w:eastAsia="Times New Roman" w:hAnsi="Garamond" w:cs="Times New Roman"/>
          <w:sz w:val="20"/>
          <w:szCs w:val="20"/>
          <w14:ligatures w14:val="none"/>
        </w:rPr>
        <w:t>’</w:t>
      </w:r>
      <w:r w:rsidRPr="000F7CC7">
        <w:rPr>
          <w:rFonts w:ascii="Garamond" w:eastAsia="Times New Roman" w:hAnsi="Garamond" w:cs="Times New Roman"/>
          <w:sz w:val="20"/>
          <w:szCs w:val="20"/>
          <w14:ligatures w14:val="none"/>
        </w:rPr>
        <w:t xml:space="preserve"> not, as it is given by the </w:t>
      </w:r>
      <w:r w:rsidRPr="000F7CC7">
        <w:rPr>
          <w:rFonts w:ascii="Garamond" w:eastAsia="Times New Roman" w:hAnsi="Garamond" w:cs="Times New Roman"/>
          <w:color w:val="222222"/>
          <w:sz w:val="20"/>
          <w:szCs w:val="20"/>
          <w:highlight w:val="yellow"/>
          <w14:ligatures w14:val="none"/>
        </w:rPr>
        <w:t>Septuagint</w:t>
      </w:r>
      <w:r w:rsidRPr="000F7CC7">
        <w:rPr>
          <w:rFonts w:ascii="Garamond" w:eastAsia="Times New Roman" w:hAnsi="Garamond" w:cs="Times New Roman"/>
          <w:sz w:val="20"/>
          <w:szCs w:val="20"/>
          <w14:ligatures w14:val="none"/>
        </w:rPr>
        <w:t>, “My God, my God, look upon me, why hast thou forsaken me?” and many similar cases. I do not say this in order to aim a blow at the seventy translators; but I assert that the Apostles of Christ have an authority superior to theirs. Wherever the Seventy agree with the Hebrew, the apostles took their quotations from that translation; but, where they disagree, they set down in Greek what they had found in the Hebrew. And further, I give a challenge to my accuser. I have shown that many things are set down in the New Testament as coming from the older books, which are not to be found in the </w:t>
      </w:r>
      <w:r w:rsidRPr="000F7CC7">
        <w:rPr>
          <w:rFonts w:ascii="Garamond" w:eastAsia="Times New Roman" w:hAnsi="Garamond" w:cs="Times New Roman"/>
          <w:color w:val="222222"/>
          <w:sz w:val="20"/>
          <w:szCs w:val="20"/>
          <w:highlight w:val="yellow"/>
          <w14:ligatures w14:val="none"/>
        </w:rPr>
        <w:t>Septuagint</w:t>
      </w:r>
      <w:r w:rsidRPr="000F7CC7">
        <w:rPr>
          <w:rFonts w:ascii="Garamond" w:eastAsia="Times New Roman" w:hAnsi="Garamond" w:cs="Times New Roman"/>
          <w:sz w:val="20"/>
          <w:szCs w:val="20"/>
          <w14:ligatures w14:val="none"/>
        </w:rPr>
        <w:t>; and I have pointed out that these exist in the Hebrew. Now let him show that there is anything in the New Testament which comes from the </w:t>
      </w:r>
      <w:r w:rsidRPr="000F7CC7">
        <w:rPr>
          <w:rFonts w:ascii="Garamond" w:eastAsia="Times New Roman" w:hAnsi="Garamond" w:cs="Times New Roman"/>
          <w:color w:val="222222"/>
          <w:sz w:val="20"/>
          <w:szCs w:val="20"/>
          <w:highlight w:val="yellow"/>
          <w14:ligatures w14:val="none"/>
        </w:rPr>
        <w:t>Septuagint</w:t>
      </w:r>
      <w:r w:rsidRPr="000F7CC7">
        <w:rPr>
          <w:rFonts w:ascii="Garamond" w:eastAsia="Times New Roman" w:hAnsi="Garamond" w:cs="Times New Roman"/>
          <w:sz w:val="20"/>
          <w:szCs w:val="20"/>
          <w14:ligatures w14:val="none"/>
        </w:rPr>
        <w:t> but which is not found in the Hebrew, and our controversy is at an end."</w:t>
      </w:r>
    </w:p>
    <w:p w14:paraId="396A9D8D" w14:textId="77777777" w:rsidR="00AA731B" w:rsidRPr="00D33ED6" w:rsidRDefault="00AA731B" w:rsidP="00AA731B">
      <w:pPr>
        <w:autoSpaceDE/>
        <w:autoSpaceDN/>
        <w:adjustRightInd/>
        <w:ind w:left="720" w:right="720"/>
        <w:rPr>
          <w:rFonts w:ascii="Garamond" w:eastAsia="Times New Roman" w:hAnsi="Garamond" w:cs="Times New Roman"/>
          <w:sz w:val="20"/>
          <w:szCs w:val="20"/>
          <w14:ligatures w14:val="none"/>
        </w:rPr>
      </w:pPr>
      <w:r w:rsidRPr="00D33ED6">
        <w:rPr>
          <w:rFonts w:ascii="Garamond" w:hAnsi="Garamond" w:cs="Times New Roman"/>
          <w:color w:val="000000"/>
          <w:sz w:val="20"/>
          <w:szCs w:val="20"/>
        </w:rPr>
        <w:t xml:space="preserve">Philip Schaff and Henry Wace, eds. </w:t>
      </w:r>
      <w:proofErr w:type="spellStart"/>
      <w:r w:rsidRPr="00D33ED6">
        <w:rPr>
          <w:rFonts w:ascii="Garamond" w:hAnsi="Garamond" w:cs="Times New Roman"/>
          <w:i/>
          <w:iCs/>
          <w:color w:val="000000"/>
          <w:sz w:val="20"/>
          <w:szCs w:val="20"/>
        </w:rPr>
        <w:t>Theodoret</w:t>
      </w:r>
      <w:proofErr w:type="spellEnd"/>
      <w:r w:rsidRPr="00D33ED6">
        <w:rPr>
          <w:rFonts w:ascii="Garamond" w:hAnsi="Garamond" w:cs="Times New Roman"/>
          <w:i/>
          <w:iCs/>
          <w:color w:val="000000"/>
          <w:sz w:val="20"/>
          <w:szCs w:val="20"/>
        </w:rPr>
        <w:t>, Jerome, Gennadius &amp; Rufinus: Historical Writings</w:t>
      </w:r>
      <w:r w:rsidRPr="00D33ED6">
        <w:rPr>
          <w:rFonts w:ascii="Garamond" w:hAnsi="Garamond" w:cs="Times New Roman"/>
          <w:color w:val="000000"/>
          <w:sz w:val="20"/>
          <w:szCs w:val="20"/>
        </w:rPr>
        <w:t xml:space="preserve">. vol. III of </w:t>
      </w:r>
      <w:r w:rsidRPr="00D33ED6">
        <w:rPr>
          <w:rFonts w:ascii="Garamond" w:hAnsi="Garamond" w:cs="Times New Roman"/>
          <w:i/>
          <w:iCs/>
          <w:color w:val="000000" w:themeColor="text1"/>
          <w:sz w:val="20"/>
          <w:szCs w:val="20"/>
        </w:rPr>
        <w:t>A Select Library of the Nicene and Post-Nicene Fathers of the Christian Church, Second Series</w:t>
      </w:r>
      <w:r w:rsidRPr="00D33ED6">
        <w:rPr>
          <w:rFonts w:ascii="Garamond" w:hAnsi="Garamond" w:cs="Times New Roman"/>
          <w:color w:val="000000" w:themeColor="text1"/>
          <w:sz w:val="20"/>
          <w:szCs w:val="20"/>
        </w:rPr>
        <w:t xml:space="preserve">. </w:t>
      </w:r>
      <w:r w:rsidRPr="00D33ED6">
        <w:rPr>
          <w:rFonts w:ascii="Garamond" w:hAnsi="Garamond" w:cs="Times New Roman"/>
          <w:color w:val="000000"/>
          <w:sz w:val="20"/>
          <w:szCs w:val="20"/>
        </w:rPr>
        <w:t>Accordance electronic ed. (New York: Christian Literature Publishing, 1890), paragraph 20693.</w:t>
      </w:r>
    </w:p>
  </w:footnote>
  <w:footnote w:id="8">
    <w:p w14:paraId="65CE2C19" w14:textId="48AFF3CF" w:rsidR="00090467" w:rsidRPr="002E359D" w:rsidRDefault="00090467" w:rsidP="002E359D">
      <w:pPr>
        <w:ind w:left="720" w:right="720"/>
        <w:rPr>
          <w:rFonts w:ascii="Garamond" w:hAnsi="Garamond" w:cs="Times New Roman"/>
          <w:sz w:val="20"/>
          <w:szCs w:val="20"/>
        </w:rPr>
      </w:pPr>
      <w:r w:rsidRPr="002E359D">
        <w:rPr>
          <w:rFonts w:ascii="Garamond" w:hAnsi="Garamond" w:cs="Times New Roman"/>
          <w:sz w:val="20"/>
          <w:szCs w:val="20"/>
          <w:vertAlign w:val="superscript"/>
        </w:rPr>
        <w:footnoteRef/>
      </w:r>
      <w:r w:rsidR="00CE3F26">
        <w:rPr>
          <w:rFonts w:ascii="Garamond" w:hAnsi="Garamond" w:cs="Times New Roman"/>
          <w:color w:val="000000"/>
          <w:sz w:val="20"/>
          <w:szCs w:val="20"/>
        </w:rPr>
        <w:t xml:space="preserve"> </w:t>
      </w:r>
      <w:r w:rsidRPr="002E359D">
        <w:rPr>
          <w:rFonts w:ascii="Garamond" w:hAnsi="Garamond" w:cs="Times New Roman"/>
          <w:color w:val="000000"/>
          <w:sz w:val="20"/>
          <w:szCs w:val="20"/>
        </w:rPr>
        <w:t xml:space="preserve">Philip Schaff and Henry Wace, eds. </w:t>
      </w:r>
      <w:proofErr w:type="spellStart"/>
      <w:r w:rsidRPr="002E359D">
        <w:rPr>
          <w:rFonts w:ascii="Garamond" w:hAnsi="Garamond" w:cs="Times New Roman"/>
          <w:i/>
          <w:iCs/>
          <w:color w:val="000000"/>
          <w:sz w:val="20"/>
          <w:szCs w:val="20"/>
        </w:rPr>
        <w:t>Theodoret</w:t>
      </w:r>
      <w:proofErr w:type="spellEnd"/>
      <w:r w:rsidRPr="002E359D">
        <w:rPr>
          <w:rFonts w:ascii="Garamond" w:hAnsi="Garamond" w:cs="Times New Roman"/>
          <w:i/>
          <w:iCs/>
          <w:color w:val="000000"/>
          <w:sz w:val="20"/>
          <w:szCs w:val="20"/>
        </w:rPr>
        <w:t xml:space="preserve">, Jerome, Gennadius &amp; Rufinus: Historical </w:t>
      </w:r>
      <w:r w:rsidRPr="00C560AA">
        <w:rPr>
          <w:rFonts w:ascii="Garamond" w:hAnsi="Garamond" w:cs="Times New Roman"/>
          <w:i/>
          <w:iCs/>
          <w:color w:val="000000" w:themeColor="text1"/>
          <w:sz w:val="20"/>
          <w:szCs w:val="20"/>
        </w:rPr>
        <w:t>Writings</w:t>
      </w:r>
      <w:r w:rsidRPr="00C560AA">
        <w:rPr>
          <w:rFonts w:ascii="Garamond" w:hAnsi="Garamond" w:cs="Times New Roman"/>
          <w:color w:val="000000" w:themeColor="text1"/>
          <w:sz w:val="20"/>
          <w:szCs w:val="20"/>
        </w:rPr>
        <w:t xml:space="preserve">. vol. III of </w:t>
      </w:r>
      <w:r w:rsidRPr="00C560AA">
        <w:rPr>
          <w:rFonts w:ascii="Garamond" w:hAnsi="Garamond" w:cs="Times New Roman"/>
          <w:i/>
          <w:iCs/>
          <w:color w:val="000000" w:themeColor="text1"/>
          <w:sz w:val="20"/>
          <w:szCs w:val="20"/>
        </w:rPr>
        <w:t>A Select Library of the Nicene and Post-Nicene Fathers of the Christian Church</w:t>
      </w:r>
      <w:r w:rsidRPr="00C560AA">
        <w:rPr>
          <w:rFonts w:ascii="Garamond" w:hAnsi="Garamond" w:cs="Times New Roman"/>
          <w:color w:val="000000" w:themeColor="text1"/>
          <w:sz w:val="20"/>
          <w:szCs w:val="20"/>
        </w:rPr>
        <w:t>, Second Series. Accordance electronic ed. (New York: Christian Literature Publishing, 1890), paragraph 20693.</w:t>
      </w:r>
    </w:p>
  </w:footnote>
  <w:footnote w:id="9">
    <w:p w14:paraId="7C39EBFB" w14:textId="41E7FB15" w:rsidR="00C83004" w:rsidRPr="00550F61" w:rsidRDefault="00C83004" w:rsidP="00C83004">
      <w:pPr>
        <w:rPr>
          <w:rFonts w:ascii="Garamond" w:hAnsi="Garamond"/>
          <w:sz w:val="20"/>
          <w:szCs w:val="20"/>
        </w:rPr>
      </w:pPr>
      <w:r w:rsidRPr="00550F61">
        <w:rPr>
          <w:rFonts w:ascii="Garamond" w:hAnsi="Garamond"/>
          <w:sz w:val="20"/>
          <w:szCs w:val="20"/>
          <w:vertAlign w:val="superscript"/>
        </w:rPr>
        <w:footnoteRef/>
      </w:r>
      <w:r w:rsidRPr="00550F61">
        <w:rPr>
          <w:rFonts w:ascii="Garamond" w:hAnsi="Garamond"/>
          <w:sz w:val="20"/>
          <w:szCs w:val="20"/>
        </w:rPr>
        <w:t xml:space="preserve"> Owen, J. (n.d.). </w:t>
      </w:r>
      <w:r w:rsidRPr="00550F61">
        <w:rPr>
          <w:rFonts w:ascii="Garamond" w:hAnsi="Garamond"/>
          <w:i/>
          <w:color w:val="000000" w:themeColor="text1"/>
          <w:sz w:val="20"/>
          <w:szCs w:val="20"/>
        </w:rPr>
        <w:t>The works of John Owen</w:t>
      </w:r>
      <w:r w:rsidRPr="00550F61">
        <w:rPr>
          <w:rFonts w:ascii="Garamond" w:hAnsi="Garamond"/>
          <w:color w:val="000000" w:themeColor="text1"/>
          <w:sz w:val="20"/>
          <w:szCs w:val="20"/>
        </w:rPr>
        <w:t xml:space="preserve"> </w:t>
      </w:r>
      <w:r w:rsidRPr="00550F61">
        <w:rPr>
          <w:rFonts w:ascii="Garamond" w:hAnsi="Garamond"/>
          <w:sz w:val="20"/>
          <w:szCs w:val="20"/>
        </w:rPr>
        <w:t>(W. H. Goold, Ed.; Vol. 16, p. 418). T&amp;T Clark.</w:t>
      </w:r>
    </w:p>
  </w:footnote>
  <w:footnote w:id="10">
    <w:p w14:paraId="3C602BC3" w14:textId="77777777" w:rsidR="00550F61" w:rsidRPr="00295CDD" w:rsidRDefault="00550F61" w:rsidP="00295CDD">
      <w:pPr>
        <w:ind w:left="720"/>
      </w:pPr>
      <w:r w:rsidRPr="00235F58">
        <w:rPr>
          <w:rFonts w:ascii="Garamond" w:hAnsi="Garamond"/>
          <w:color w:val="000000" w:themeColor="text1"/>
          <w:sz w:val="20"/>
          <w:szCs w:val="20"/>
          <w:vertAlign w:val="superscript"/>
        </w:rPr>
        <w:footnoteRef/>
      </w:r>
      <w:r w:rsidRPr="00235F58">
        <w:rPr>
          <w:rFonts w:ascii="Garamond" w:hAnsi="Garamond"/>
          <w:color w:val="000000" w:themeColor="text1"/>
          <w:sz w:val="20"/>
          <w:szCs w:val="20"/>
        </w:rPr>
        <w:t xml:space="preserve"> Owen, J. (</w:t>
      </w:r>
      <w:r w:rsidRPr="00295CDD">
        <w:rPr>
          <w:rFonts w:ascii="Garamond" w:hAnsi="Garamond"/>
          <w:color w:val="000000" w:themeColor="text1"/>
          <w:sz w:val="20"/>
          <w:szCs w:val="20"/>
        </w:rPr>
        <w:t xml:space="preserve">n.d.). </w:t>
      </w:r>
      <w:r w:rsidRPr="00295CDD">
        <w:rPr>
          <w:rFonts w:ascii="Garamond" w:hAnsi="Garamond"/>
          <w:i/>
          <w:color w:val="000000" w:themeColor="text1"/>
          <w:sz w:val="20"/>
          <w:szCs w:val="20"/>
        </w:rPr>
        <w:t>The works of John Owen</w:t>
      </w:r>
      <w:r w:rsidRPr="00295CDD">
        <w:rPr>
          <w:rFonts w:ascii="Garamond" w:hAnsi="Garamond"/>
          <w:color w:val="000000" w:themeColor="text1"/>
          <w:sz w:val="20"/>
          <w:szCs w:val="20"/>
        </w:rPr>
        <w:t xml:space="preserve"> (W. H. </w:t>
      </w:r>
      <w:r w:rsidRPr="00295CDD">
        <w:rPr>
          <w:rFonts w:ascii="Garamond" w:hAnsi="Garamond"/>
          <w:sz w:val="20"/>
          <w:szCs w:val="20"/>
        </w:rPr>
        <w:t>Goold, Ed.; Vol. 16, p. 417). T&amp;T Clark.</w:t>
      </w:r>
    </w:p>
  </w:footnote>
  <w:footnote w:id="11">
    <w:p w14:paraId="551EE455" w14:textId="77777777" w:rsidR="00C83004" w:rsidRPr="00295CDD" w:rsidRDefault="00C83004" w:rsidP="00295CDD">
      <w:pPr>
        <w:ind w:left="720"/>
        <w:rPr>
          <w:rFonts w:ascii="Garamond" w:hAnsi="Garamond"/>
          <w:color w:val="000000" w:themeColor="text1"/>
          <w:sz w:val="20"/>
          <w:szCs w:val="20"/>
        </w:rPr>
      </w:pPr>
      <w:r w:rsidRPr="00295CDD">
        <w:rPr>
          <w:rFonts w:ascii="Garamond" w:hAnsi="Garamond"/>
          <w:sz w:val="20"/>
          <w:szCs w:val="20"/>
          <w:vertAlign w:val="superscript"/>
        </w:rPr>
        <w:footnoteRef/>
      </w:r>
      <w:r w:rsidRPr="00295CDD">
        <w:rPr>
          <w:rFonts w:ascii="Garamond" w:hAnsi="Garamond"/>
          <w:sz w:val="20"/>
          <w:szCs w:val="20"/>
        </w:rPr>
        <w:t xml:space="preserve"> Ow</w:t>
      </w:r>
      <w:r w:rsidRPr="00295CDD">
        <w:rPr>
          <w:rFonts w:ascii="Garamond" w:hAnsi="Garamond"/>
          <w:color w:val="000000" w:themeColor="text1"/>
          <w:sz w:val="20"/>
          <w:szCs w:val="20"/>
        </w:rPr>
        <w:t xml:space="preserve">en, J. (n.d.). </w:t>
      </w:r>
      <w:r w:rsidRPr="00295CDD">
        <w:rPr>
          <w:rFonts w:ascii="Garamond" w:hAnsi="Garamond"/>
          <w:i/>
          <w:color w:val="000000" w:themeColor="text1"/>
          <w:sz w:val="20"/>
          <w:szCs w:val="20"/>
        </w:rPr>
        <w:t>The works of John Owen</w:t>
      </w:r>
      <w:r w:rsidRPr="00295CDD">
        <w:rPr>
          <w:rFonts w:ascii="Garamond" w:hAnsi="Garamond"/>
          <w:color w:val="000000" w:themeColor="text1"/>
          <w:sz w:val="20"/>
          <w:szCs w:val="20"/>
        </w:rPr>
        <w:t xml:space="preserve"> (W. H. Goold, Ed.; Vol. 16, pp. 417–418). T&amp;T Clark.</w:t>
      </w:r>
    </w:p>
  </w:footnote>
  <w:footnote w:id="12">
    <w:p w14:paraId="5905FE7B" w14:textId="03272288" w:rsidR="00E75450" w:rsidRPr="009E4468" w:rsidRDefault="00E75450" w:rsidP="009E4468">
      <w:pPr>
        <w:pStyle w:val="FootnoteText"/>
        <w:ind w:left="720" w:right="720"/>
        <w:rPr>
          <w:color w:val="000000" w:themeColor="text1"/>
        </w:rPr>
      </w:pPr>
      <w:r w:rsidRPr="00295CDD">
        <w:rPr>
          <w:rStyle w:val="FootnoteReference"/>
        </w:rPr>
        <w:footnoteRef/>
      </w:r>
      <w:hyperlink r:id="rId1" w:history="1">
        <w:r w:rsidRPr="00295CDD">
          <w:rPr>
            <w:rStyle w:val="Hyperlink"/>
            <w:rFonts w:ascii="Garamond" w:hAnsi="Garamond"/>
            <w:u w:val="none"/>
          </w:rPr>
          <w:t>https://dn790005.ca.archive.org/0/items/aquilasgreekvers00abrarich/aquilasgreekvers00abrarich.pdf</w:t>
        </w:r>
      </w:hyperlink>
      <w:r w:rsidRPr="00295CDD">
        <w:rPr>
          <w:rFonts w:ascii="Garamond" w:hAnsi="Garamond"/>
          <w:color w:val="000000" w:themeColor="text1"/>
        </w:rPr>
        <w:t>, accessed 2025 07 21</w:t>
      </w:r>
    </w:p>
  </w:footnote>
  <w:footnote w:id="13">
    <w:p w14:paraId="40C7D87F" w14:textId="6A6D41F4" w:rsidR="00237DFC" w:rsidRPr="00237DFC" w:rsidRDefault="00237DFC" w:rsidP="00EB3BC8">
      <w:pPr>
        <w:pStyle w:val="FootnoteText"/>
        <w:ind w:left="720" w:right="720"/>
        <w:rPr>
          <w:rFonts w:ascii="Garamond" w:hAnsi="Garamond"/>
        </w:rPr>
      </w:pPr>
      <w:r w:rsidRPr="00237DFC">
        <w:rPr>
          <w:rStyle w:val="FootnoteReference"/>
          <w:rFonts w:ascii="Garamond" w:hAnsi="Garamond"/>
        </w:rPr>
        <w:footnoteRef/>
      </w:r>
      <w:r w:rsidRPr="00237DFC">
        <w:rPr>
          <w:rFonts w:ascii="Garamond" w:hAnsi="Garamond"/>
        </w:rPr>
        <w:t xml:space="preserve"> </w:t>
      </w:r>
      <w:r w:rsidRPr="00237DFC">
        <w:rPr>
          <w:rFonts w:ascii="Garamond" w:hAnsi="Garamond"/>
          <w:color w:val="222222"/>
          <w:shd w:val="clear" w:color="auto" w:fill="FFFFFF"/>
        </w:rPr>
        <w:t>Harrison, R. K. (1969). </w:t>
      </w:r>
      <w:r w:rsidRPr="00237DFC">
        <w:rPr>
          <w:rFonts w:ascii="Garamond" w:hAnsi="Garamond"/>
          <w:i/>
          <w:iCs/>
          <w:shd w:val="clear" w:color="auto" w:fill="FFFFFF"/>
        </w:rPr>
        <w:t>Introduction to the Old Testament</w:t>
      </w:r>
      <w:r w:rsidRPr="00237DFC">
        <w:rPr>
          <w:rFonts w:ascii="Garamond" w:hAnsi="Garamond"/>
          <w:color w:val="222222"/>
          <w:shd w:val="clear" w:color="auto" w:fill="FFFFFF"/>
        </w:rPr>
        <w:t> (p. 149). Grand Rapids, MI: William B. Eerdmans Publishing Company.</w:t>
      </w:r>
    </w:p>
  </w:footnote>
  <w:footnote w:id="14">
    <w:p w14:paraId="124FCEE4" w14:textId="362B6EB6" w:rsidR="00A8070F" w:rsidRPr="00A8070F" w:rsidRDefault="00A8070F" w:rsidP="003B44FE">
      <w:pPr>
        <w:pStyle w:val="NormalWeb"/>
        <w:spacing w:before="0" w:beforeAutospacing="0" w:after="0" w:afterAutospacing="0"/>
        <w:ind w:left="720"/>
        <w:rPr>
          <w:rFonts w:ascii="Garamond" w:hAnsi="Garamond"/>
          <w:sz w:val="20"/>
          <w:szCs w:val="20"/>
        </w:rPr>
      </w:pPr>
      <w:r w:rsidRPr="00A8070F">
        <w:rPr>
          <w:rStyle w:val="FootnoteReference"/>
          <w:rFonts w:ascii="Garamond" w:hAnsi="Garamond"/>
          <w:sz w:val="20"/>
          <w:szCs w:val="20"/>
        </w:rPr>
        <w:footnoteRef/>
      </w:r>
      <w:r w:rsidRPr="00A8070F">
        <w:rPr>
          <w:rFonts w:ascii="Garamond" w:hAnsi="Garamond"/>
          <w:sz w:val="20"/>
          <w:szCs w:val="20"/>
        </w:rPr>
        <w:t xml:space="preserve">  Owen, J. (n.d.). </w:t>
      </w:r>
      <w:r w:rsidRPr="00A8070F">
        <w:rPr>
          <w:rFonts w:ascii="Garamond" w:hAnsi="Garamond"/>
          <w:i/>
          <w:iCs/>
          <w:sz w:val="20"/>
          <w:szCs w:val="20"/>
        </w:rPr>
        <w:t>The works of John Owen</w:t>
      </w:r>
      <w:r w:rsidRPr="00A8070F">
        <w:rPr>
          <w:rFonts w:ascii="Garamond" w:hAnsi="Garamond"/>
          <w:sz w:val="20"/>
          <w:szCs w:val="20"/>
        </w:rPr>
        <w:t xml:space="preserve"> (W. H. Goold, Ed.; Vol. 16, pp. 366–367). T&amp;T Clark.</w:t>
      </w:r>
    </w:p>
  </w:footnote>
  <w:footnote w:id="15">
    <w:p w14:paraId="5D89A49A" w14:textId="3C6595D3" w:rsidR="001D1AA1" w:rsidRPr="00206825" w:rsidRDefault="00237C86" w:rsidP="00206825">
      <w:pPr>
        <w:ind w:left="720" w:right="720"/>
        <w:rPr>
          <w:rFonts w:ascii="Garamond" w:hAnsi="Garamond" w:cs="SBL Greek"/>
          <w:noProof/>
          <w:color w:val="000000" w:themeColor="text1"/>
          <w:sz w:val="20"/>
          <w:szCs w:val="20"/>
          <w:shd w:val="clear" w:color="auto" w:fill="FFFFFF"/>
        </w:rPr>
      </w:pPr>
      <w:r w:rsidRPr="00206825">
        <w:rPr>
          <w:rStyle w:val="FootnoteReference"/>
          <w:rFonts w:ascii="Garamond" w:hAnsi="Garamond"/>
          <w:color w:val="000000" w:themeColor="text1"/>
          <w:sz w:val="20"/>
          <w:szCs w:val="20"/>
        </w:rPr>
        <w:footnoteRef/>
      </w:r>
      <w:r w:rsidRPr="00206825">
        <w:rPr>
          <w:rFonts w:ascii="Garamond" w:hAnsi="Garamond"/>
          <w:color w:val="000000" w:themeColor="text1"/>
          <w:sz w:val="20"/>
          <w:szCs w:val="20"/>
        </w:rPr>
        <w:t xml:space="preserve"> </w:t>
      </w:r>
      <w:r w:rsidRPr="00206825">
        <w:rPr>
          <w:rFonts w:ascii="Garamond" w:hAnsi="Garamond"/>
          <w:b/>
          <w:bCs/>
          <w:color w:val="000000" w:themeColor="text1"/>
          <w:sz w:val="20"/>
          <w:szCs w:val="20"/>
        </w:rPr>
        <w:t>Psalm 13</w:t>
      </w:r>
      <w:r w:rsidR="001D1AA1" w:rsidRPr="00206825">
        <w:rPr>
          <w:rFonts w:ascii="Garamond" w:hAnsi="Garamond"/>
          <w:b/>
          <w:bCs/>
          <w:color w:val="000000" w:themeColor="text1"/>
          <w:sz w:val="20"/>
          <w:szCs w:val="20"/>
        </w:rPr>
        <w:t>:3 expansion</w:t>
      </w:r>
      <w:r w:rsidRPr="00206825">
        <w:rPr>
          <w:rFonts w:ascii="Garamond" w:hAnsi="Garamond"/>
          <w:b/>
          <w:bCs/>
          <w:color w:val="000000" w:themeColor="text1"/>
          <w:sz w:val="20"/>
          <w:szCs w:val="20"/>
        </w:rPr>
        <w:t xml:space="preserve"> in LXX</w:t>
      </w:r>
      <w:r w:rsidR="001D1AA1" w:rsidRPr="00206825">
        <w:rPr>
          <w:rFonts w:ascii="Garamond" w:hAnsi="Garamond" w:cs="SBL Greek"/>
          <w:b/>
          <w:bCs/>
          <w:noProof/>
          <w:color w:val="000000" w:themeColor="text1"/>
          <w:sz w:val="20"/>
          <w:szCs w:val="20"/>
          <w:shd w:val="clear" w:color="auto" w:fill="FFFFFF"/>
        </w:rPr>
        <w:t>:</w:t>
      </w:r>
    </w:p>
    <w:p w14:paraId="415DFE17" w14:textId="77539BB7" w:rsidR="00237C86" w:rsidRPr="00206825" w:rsidRDefault="00237C86" w:rsidP="00206825">
      <w:pPr>
        <w:ind w:left="720" w:right="720"/>
        <w:rPr>
          <w:rFonts w:ascii="Garamond" w:hAnsi="Garamond" w:cs="SBL Greek"/>
          <w:noProof/>
          <w:color w:val="000000" w:themeColor="text1"/>
          <w:sz w:val="20"/>
          <w:szCs w:val="20"/>
          <w:shd w:val="clear" w:color="auto" w:fill="FFFFFF"/>
        </w:rPr>
      </w:pPr>
      <w:r w:rsidRPr="00206825">
        <w:rPr>
          <w:rFonts w:ascii="Garamond" w:hAnsi="Garamond" w:cs="SBL Greek"/>
          <w:noProof/>
          <w:color w:val="000000" w:themeColor="text1"/>
          <w:sz w:val="20"/>
          <w:szCs w:val="20"/>
          <w:shd w:val="clear" w:color="auto" w:fill="FFFFFF"/>
          <w:lang w:val="el-GR"/>
        </w:rPr>
        <w:t>τ</w:t>
      </w:r>
      <w:r w:rsidRPr="00206825">
        <w:rPr>
          <w:rFonts w:ascii="Times New Roman" w:hAnsi="Times New Roman" w:cs="Times New Roman"/>
          <w:noProof/>
          <w:color w:val="000000" w:themeColor="text1"/>
          <w:sz w:val="20"/>
          <w:szCs w:val="20"/>
          <w:shd w:val="clear" w:color="auto" w:fill="FFFFFF"/>
          <w:lang w:val="el-GR"/>
        </w:rPr>
        <w:t>ά</w:t>
      </w:r>
      <w:r w:rsidRPr="00206825">
        <w:rPr>
          <w:rFonts w:ascii="Garamond" w:hAnsi="Garamond" w:cs="SBL Greek"/>
          <w:noProof/>
          <w:color w:val="000000" w:themeColor="text1"/>
          <w:sz w:val="20"/>
          <w:szCs w:val="20"/>
          <w:shd w:val="clear" w:color="auto" w:fill="FFFFFF"/>
          <w:lang w:val="el-GR"/>
        </w:rPr>
        <w:t>φος</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ἀ</w:t>
      </w:r>
      <w:r w:rsidRPr="00206825">
        <w:rPr>
          <w:rFonts w:ascii="Garamond" w:hAnsi="Garamond" w:cs="SBL Greek"/>
          <w:noProof/>
          <w:color w:val="000000" w:themeColor="text1"/>
          <w:sz w:val="20"/>
          <w:szCs w:val="20"/>
          <w:shd w:val="clear" w:color="auto" w:fill="FFFFFF"/>
          <w:lang w:val="el-GR"/>
        </w:rPr>
        <w:t>νε</w:t>
      </w:r>
      <w:r w:rsidRPr="00206825">
        <w:rPr>
          <w:rFonts w:ascii="Times New Roman" w:hAnsi="Times New Roman" w:cs="Times New Roman"/>
          <w:noProof/>
          <w:color w:val="000000" w:themeColor="text1"/>
          <w:sz w:val="20"/>
          <w:szCs w:val="20"/>
          <w:shd w:val="clear" w:color="auto" w:fill="FFFFFF"/>
          <w:lang w:val="el-GR"/>
        </w:rPr>
        <w:t>ῳ</w:t>
      </w:r>
      <w:r w:rsidRPr="00206825">
        <w:rPr>
          <w:rFonts w:ascii="Garamond" w:hAnsi="Garamond" w:cs="SBL Greek"/>
          <w:noProof/>
          <w:color w:val="000000" w:themeColor="text1"/>
          <w:sz w:val="20"/>
          <w:szCs w:val="20"/>
          <w:shd w:val="clear" w:color="auto" w:fill="FFFFFF"/>
          <w:lang w:val="el-GR"/>
        </w:rPr>
        <w:t>γμ</w:t>
      </w:r>
      <w:r w:rsidRPr="00206825">
        <w:rPr>
          <w:rFonts w:ascii="Times New Roman" w:hAnsi="Times New Roman" w:cs="Times New Roman"/>
          <w:noProof/>
          <w:color w:val="000000" w:themeColor="text1"/>
          <w:sz w:val="20"/>
          <w:szCs w:val="20"/>
          <w:shd w:val="clear" w:color="auto" w:fill="FFFFFF"/>
          <w:lang w:val="el-GR"/>
        </w:rPr>
        <w:t>έ</w:t>
      </w:r>
      <w:r w:rsidRPr="00206825">
        <w:rPr>
          <w:rFonts w:ascii="Garamond" w:hAnsi="Garamond" w:cs="SBL Greek"/>
          <w:noProof/>
          <w:color w:val="000000" w:themeColor="text1"/>
          <w:sz w:val="20"/>
          <w:szCs w:val="20"/>
          <w:shd w:val="clear" w:color="auto" w:fill="FFFFFF"/>
          <w:lang w:val="el-GR"/>
        </w:rPr>
        <w:t>νος</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ὁ</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λ</w:t>
      </w:r>
      <w:r w:rsidRPr="00206825">
        <w:rPr>
          <w:rFonts w:ascii="Times New Roman" w:hAnsi="Times New Roman" w:cs="Times New Roman"/>
          <w:noProof/>
          <w:color w:val="000000" w:themeColor="text1"/>
          <w:sz w:val="20"/>
          <w:szCs w:val="20"/>
          <w:shd w:val="clear" w:color="auto" w:fill="FFFFFF"/>
          <w:lang w:val="el-GR"/>
        </w:rPr>
        <w:t>ά</w:t>
      </w:r>
      <w:r w:rsidRPr="00206825">
        <w:rPr>
          <w:rFonts w:ascii="Garamond" w:hAnsi="Garamond" w:cs="SBL Greek"/>
          <w:noProof/>
          <w:color w:val="000000" w:themeColor="text1"/>
          <w:sz w:val="20"/>
          <w:szCs w:val="20"/>
          <w:shd w:val="clear" w:color="auto" w:fill="FFFFFF"/>
          <w:lang w:val="el-GR"/>
        </w:rPr>
        <w:t>ρυγξ</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α</w:t>
      </w:r>
      <w:r w:rsidRPr="00206825">
        <w:rPr>
          <w:rFonts w:ascii="Times New Roman" w:hAnsi="Times New Roman" w:cs="Times New Roman"/>
          <w:noProof/>
          <w:color w:val="000000" w:themeColor="text1"/>
          <w:sz w:val="20"/>
          <w:szCs w:val="20"/>
          <w:shd w:val="clear" w:color="auto" w:fill="FFFFFF"/>
          <w:lang w:val="el-GR"/>
        </w:rPr>
        <w:t>ὐ</w:t>
      </w:r>
      <w:r w:rsidRPr="00206825">
        <w:rPr>
          <w:rFonts w:ascii="Garamond" w:hAnsi="Garamond" w:cs="SBL Greek"/>
          <w:noProof/>
          <w:color w:val="000000" w:themeColor="text1"/>
          <w:sz w:val="20"/>
          <w:szCs w:val="20"/>
          <w:shd w:val="clear" w:color="auto" w:fill="FFFFFF"/>
          <w:lang w:val="el-GR"/>
        </w:rPr>
        <w:t>τ</w:t>
      </w:r>
      <w:r w:rsidRPr="00206825">
        <w:rPr>
          <w:rFonts w:ascii="Times New Roman" w:hAnsi="Times New Roman" w:cs="Times New Roman"/>
          <w:noProof/>
          <w:color w:val="000000" w:themeColor="text1"/>
          <w:sz w:val="20"/>
          <w:szCs w:val="20"/>
          <w:shd w:val="clear" w:color="auto" w:fill="FFFFFF"/>
          <w:lang w:val="el-GR"/>
        </w:rPr>
        <w:t>ῶ</w:t>
      </w:r>
      <w:r w:rsidRPr="00206825">
        <w:rPr>
          <w:rFonts w:ascii="Garamond" w:hAnsi="Garamond" w:cs="SBL Greek"/>
          <w:noProof/>
          <w:color w:val="000000" w:themeColor="text1"/>
          <w:sz w:val="20"/>
          <w:szCs w:val="20"/>
          <w:shd w:val="clear" w:color="auto" w:fill="FFFFFF"/>
          <w:lang w:val="el-GR"/>
        </w:rPr>
        <w:t>ν</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τα</w:t>
      </w:r>
      <w:r w:rsidRPr="00206825">
        <w:rPr>
          <w:rFonts w:ascii="Times New Roman" w:hAnsi="Times New Roman" w:cs="Times New Roman"/>
          <w:noProof/>
          <w:color w:val="000000" w:themeColor="text1"/>
          <w:sz w:val="20"/>
          <w:szCs w:val="20"/>
          <w:shd w:val="clear" w:color="auto" w:fill="FFFFFF"/>
          <w:lang w:val="el-GR"/>
        </w:rPr>
        <w:t>ῖ</w:t>
      </w:r>
      <w:r w:rsidRPr="00206825">
        <w:rPr>
          <w:rFonts w:ascii="Garamond" w:hAnsi="Garamond" w:cs="SBL Greek"/>
          <w:noProof/>
          <w:color w:val="000000" w:themeColor="text1"/>
          <w:sz w:val="20"/>
          <w:szCs w:val="20"/>
          <w:shd w:val="clear" w:color="auto" w:fill="FFFFFF"/>
          <w:lang w:val="el-GR"/>
        </w:rPr>
        <w:t>ς</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γλ</w:t>
      </w:r>
      <w:r w:rsidRPr="00206825">
        <w:rPr>
          <w:rFonts w:ascii="Times New Roman" w:hAnsi="Times New Roman" w:cs="Times New Roman"/>
          <w:noProof/>
          <w:color w:val="000000" w:themeColor="text1"/>
          <w:sz w:val="20"/>
          <w:szCs w:val="20"/>
          <w:shd w:val="clear" w:color="auto" w:fill="FFFFFF"/>
          <w:lang w:val="el-GR"/>
        </w:rPr>
        <w:t>ώ</w:t>
      </w:r>
      <w:r w:rsidRPr="00206825">
        <w:rPr>
          <w:rFonts w:ascii="Garamond" w:hAnsi="Garamond" w:cs="SBL Greek"/>
          <w:noProof/>
          <w:color w:val="000000" w:themeColor="text1"/>
          <w:sz w:val="20"/>
          <w:szCs w:val="20"/>
          <w:shd w:val="clear" w:color="auto" w:fill="FFFFFF"/>
          <w:lang w:val="el-GR"/>
        </w:rPr>
        <w:t>σσαις</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α</w:t>
      </w:r>
      <w:r w:rsidRPr="00206825">
        <w:rPr>
          <w:rFonts w:ascii="Times New Roman" w:hAnsi="Times New Roman" w:cs="Times New Roman"/>
          <w:noProof/>
          <w:color w:val="000000" w:themeColor="text1"/>
          <w:sz w:val="20"/>
          <w:szCs w:val="20"/>
          <w:shd w:val="clear" w:color="auto" w:fill="FFFFFF"/>
          <w:lang w:val="el-GR"/>
        </w:rPr>
        <w:t>ὐ</w:t>
      </w:r>
      <w:r w:rsidRPr="00206825">
        <w:rPr>
          <w:rFonts w:ascii="Garamond" w:hAnsi="Garamond" w:cs="SBL Greek"/>
          <w:noProof/>
          <w:color w:val="000000" w:themeColor="text1"/>
          <w:sz w:val="20"/>
          <w:szCs w:val="20"/>
          <w:shd w:val="clear" w:color="auto" w:fill="FFFFFF"/>
          <w:lang w:val="el-GR"/>
        </w:rPr>
        <w:t>τ</w:t>
      </w:r>
      <w:r w:rsidRPr="00206825">
        <w:rPr>
          <w:rFonts w:ascii="Times New Roman" w:hAnsi="Times New Roman" w:cs="Times New Roman"/>
          <w:noProof/>
          <w:color w:val="000000" w:themeColor="text1"/>
          <w:sz w:val="20"/>
          <w:szCs w:val="20"/>
          <w:shd w:val="clear" w:color="auto" w:fill="FFFFFF"/>
          <w:lang w:val="el-GR"/>
        </w:rPr>
        <w:t>ῶ</w:t>
      </w:r>
      <w:r w:rsidRPr="00206825">
        <w:rPr>
          <w:rFonts w:ascii="Garamond" w:hAnsi="Garamond" w:cs="SBL Greek"/>
          <w:noProof/>
          <w:color w:val="000000" w:themeColor="text1"/>
          <w:sz w:val="20"/>
          <w:szCs w:val="20"/>
          <w:shd w:val="clear" w:color="auto" w:fill="FFFFFF"/>
          <w:lang w:val="el-GR"/>
        </w:rPr>
        <w:t>ν</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ἐ</w:t>
      </w:r>
      <w:r w:rsidRPr="00206825">
        <w:rPr>
          <w:rFonts w:ascii="Garamond" w:hAnsi="Garamond" w:cs="SBL Greek"/>
          <w:noProof/>
          <w:color w:val="000000" w:themeColor="text1"/>
          <w:sz w:val="20"/>
          <w:szCs w:val="20"/>
          <w:shd w:val="clear" w:color="auto" w:fill="FFFFFF"/>
          <w:lang w:val="el-GR"/>
        </w:rPr>
        <w:t>δολιο</w:t>
      </w:r>
      <w:r w:rsidRPr="00206825">
        <w:rPr>
          <w:rFonts w:ascii="Times New Roman" w:hAnsi="Times New Roman" w:cs="Times New Roman"/>
          <w:noProof/>
          <w:color w:val="000000" w:themeColor="text1"/>
          <w:sz w:val="20"/>
          <w:szCs w:val="20"/>
          <w:shd w:val="clear" w:color="auto" w:fill="FFFFFF"/>
          <w:lang w:val="el-GR"/>
        </w:rPr>
        <w:t>ῦ</w:t>
      </w:r>
      <w:r w:rsidRPr="00206825">
        <w:rPr>
          <w:rFonts w:ascii="Garamond" w:hAnsi="Garamond" w:cs="SBL Greek"/>
          <w:noProof/>
          <w:color w:val="000000" w:themeColor="text1"/>
          <w:sz w:val="20"/>
          <w:szCs w:val="20"/>
          <w:shd w:val="clear" w:color="auto" w:fill="FFFFFF"/>
          <w:lang w:val="el-GR"/>
        </w:rPr>
        <w:t>σαν</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ἰὸ</w:t>
      </w:r>
      <w:r w:rsidRPr="00206825">
        <w:rPr>
          <w:rFonts w:ascii="Garamond" w:hAnsi="Garamond" w:cs="SBL Greek"/>
          <w:noProof/>
          <w:color w:val="000000" w:themeColor="text1"/>
          <w:sz w:val="20"/>
          <w:szCs w:val="20"/>
          <w:shd w:val="clear" w:color="auto" w:fill="FFFFFF"/>
          <w:lang w:val="el-GR"/>
        </w:rPr>
        <w:t>ς</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ἀ</w:t>
      </w:r>
      <w:r w:rsidRPr="00206825">
        <w:rPr>
          <w:rFonts w:ascii="Garamond" w:hAnsi="Garamond" w:cs="SBL Greek"/>
          <w:noProof/>
          <w:color w:val="000000" w:themeColor="text1"/>
          <w:sz w:val="20"/>
          <w:szCs w:val="20"/>
          <w:shd w:val="clear" w:color="auto" w:fill="FFFFFF"/>
          <w:lang w:val="el-GR"/>
        </w:rPr>
        <w:t>σπ</w:t>
      </w:r>
      <w:r w:rsidRPr="00206825">
        <w:rPr>
          <w:rFonts w:ascii="Times New Roman" w:hAnsi="Times New Roman" w:cs="Times New Roman"/>
          <w:noProof/>
          <w:color w:val="000000" w:themeColor="text1"/>
          <w:sz w:val="20"/>
          <w:szCs w:val="20"/>
          <w:shd w:val="clear" w:color="auto" w:fill="FFFFFF"/>
          <w:lang w:val="el-GR"/>
        </w:rPr>
        <w:t>ί</w:t>
      </w:r>
      <w:r w:rsidRPr="00206825">
        <w:rPr>
          <w:rFonts w:ascii="Garamond" w:hAnsi="Garamond" w:cs="SBL Greek"/>
          <w:noProof/>
          <w:color w:val="000000" w:themeColor="text1"/>
          <w:sz w:val="20"/>
          <w:szCs w:val="20"/>
          <w:shd w:val="clear" w:color="auto" w:fill="FFFFFF"/>
          <w:lang w:val="el-GR"/>
        </w:rPr>
        <w:t>δων</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ὑ</w:t>
      </w:r>
      <w:r w:rsidRPr="00206825">
        <w:rPr>
          <w:rFonts w:ascii="Garamond" w:hAnsi="Garamond" w:cs="SBL Greek"/>
          <w:noProof/>
          <w:color w:val="000000" w:themeColor="text1"/>
          <w:sz w:val="20"/>
          <w:szCs w:val="20"/>
          <w:shd w:val="clear" w:color="auto" w:fill="FFFFFF"/>
          <w:lang w:val="el-GR"/>
        </w:rPr>
        <w:t>π</w:t>
      </w:r>
      <w:r w:rsidRPr="00206825">
        <w:rPr>
          <w:rFonts w:ascii="Times New Roman" w:hAnsi="Times New Roman" w:cs="Times New Roman"/>
          <w:noProof/>
          <w:color w:val="000000" w:themeColor="text1"/>
          <w:sz w:val="20"/>
          <w:szCs w:val="20"/>
          <w:shd w:val="clear" w:color="auto" w:fill="FFFFFF"/>
          <w:lang w:val="el-GR"/>
        </w:rPr>
        <w:t>ὸ</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τ</w:t>
      </w:r>
      <w:r w:rsidRPr="00206825">
        <w:rPr>
          <w:rFonts w:ascii="Times New Roman" w:hAnsi="Times New Roman" w:cs="Times New Roman"/>
          <w:noProof/>
          <w:color w:val="000000" w:themeColor="text1"/>
          <w:sz w:val="20"/>
          <w:szCs w:val="20"/>
          <w:shd w:val="clear" w:color="auto" w:fill="FFFFFF"/>
          <w:lang w:val="el-GR"/>
        </w:rPr>
        <w:t>ὰ</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χε</w:t>
      </w:r>
      <w:r w:rsidRPr="00206825">
        <w:rPr>
          <w:rFonts w:ascii="Times New Roman" w:hAnsi="Times New Roman" w:cs="Times New Roman"/>
          <w:noProof/>
          <w:color w:val="000000" w:themeColor="text1"/>
          <w:sz w:val="20"/>
          <w:szCs w:val="20"/>
          <w:shd w:val="clear" w:color="auto" w:fill="FFFFFF"/>
          <w:lang w:val="el-GR"/>
        </w:rPr>
        <w:t>ί</w:t>
      </w:r>
      <w:r w:rsidRPr="00206825">
        <w:rPr>
          <w:rFonts w:ascii="Garamond" w:hAnsi="Garamond" w:cs="SBL Greek"/>
          <w:noProof/>
          <w:color w:val="000000" w:themeColor="text1"/>
          <w:sz w:val="20"/>
          <w:szCs w:val="20"/>
          <w:shd w:val="clear" w:color="auto" w:fill="FFFFFF"/>
          <w:lang w:val="el-GR"/>
        </w:rPr>
        <w:t>λη</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α</w:t>
      </w:r>
      <w:r w:rsidRPr="00206825">
        <w:rPr>
          <w:rFonts w:ascii="Times New Roman" w:hAnsi="Times New Roman" w:cs="Times New Roman"/>
          <w:noProof/>
          <w:color w:val="000000" w:themeColor="text1"/>
          <w:sz w:val="20"/>
          <w:szCs w:val="20"/>
          <w:shd w:val="clear" w:color="auto" w:fill="FFFFFF"/>
          <w:lang w:val="el-GR"/>
        </w:rPr>
        <w:t>ὐ</w:t>
      </w:r>
      <w:r w:rsidRPr="00206825">
        <w:rPr>
          <w:rFonts w:ascii="Garamond" w:hAnsi="Garamond" w:cs="SBL Greek"/>
          <w:noProof/>
          <w:color w:val="000000" w:themeColor="text1"/>
          <w:sz w:val="20"/>
          <w:szCs w:val="20"/>
          <w:shd w:val="clear" w:color="auto" w:fill="FFFFFF"/>
          <w:lang w:val="el-GR"/>
        </w:rPr>
        <w:t>τ</w:t>
      </w:r>
      <w:r w:rsidRPr="00206825">
        <w:rPr>
          <w:rFonts w:ascii="Times New Roman" w:hAnsi="Times New Roman" w:cs="Times New Roman"/>
          <w:noProof/>
          <w:color w:val="000000" w:themeColor="text1"/>
          <w:sz w:val="20"/>
          <w:szCs w:val="20"/>
          <w:shd w:val="clear" w:color="auto" w:fill="FFFFFF"/>
          <w:lang w:val="el-GR"/>
        </w:rPr>
        <w:t>ῶ</w:t>
      </w:r>
      <w:r w:rsidRPr="00206825">
        <w:rPr>
          <w:rFonts w:ascii="Garamond" w:hAnsi="Garamond" w:cs="SBL Greek"/>
          <w:noProof/>
          <w:color w:val="000000" w:themeColor="text1"/>
          <w:sz w:val="20"/>
          <w:szCs w:val="20"/>
          <w:shd w:val="clear" w:color="auto" w:fill="FFFFFF"/>
          <w:lang w:val="el-GR"/>
        </w:rPr>
        <w:t>ν</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ὧ</w:t>
      </w:r>
      <w:r w:rsidRPr="00206825">
        <w:rPr>
          <w:rFonts w:ascii="Garamond" w:hAnsi="Garamond" w:cs="SBL Greek"/>
          <w:noProof/>
          <w:color w:val="000000" w:themeColor="text1"/>
          <w:sz w:val="20"/>
          <w:szCs w:val="20"/>
          <w:shd w:val="clear" w:color="auto" w:fill="FFFFFF"/>
          <w:lang w:val="el-GR"/>
        </w:rPr>
        <w:t>ν</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τ</w:t>
      </w:r>
      <w:r w:rsidRPr="00206825">
        <w:rPr>
          <w:rFonts w:ascii="Times New Roman" w:hAnsi="Times New Roman" w:cs="Times New Roman"/>
          <w:noProof/>
          <w:color w:val="000000" w:themeColor="text1"/>
          <w:sz w:val="20"/>
          <w:szCs w:val="20"/>
          <w:shd w:val="clear" w:color="auto" w:fill="FFFFFF"/>
          <w:lang w:val="el-GR"/>
        </w:rPr>
        <w:t>ὸ</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στ</w:t>
      </w:r>
      <w:r w:rsidRPr="00206825">
        <w:rPr>
          <w:rFonts w:ascii="Times New Roman" w:hAnsi="Times New Roman" w:cs="Times New Roman"/>
          <w:noProof/>
          <w:color w:val="000000" w:themeColor="text1"/>
          <w:sz w:val="20"/>
          <w:szCs w:val="20"/>
          <w:shd w:val="clear" w:color="auto" w:fill="FFFFFF"/>
          <w:lang w:val="el-GR"/>
        </w:rPr>
        <w:t>ό</w:t>
      </w:r>
      <w:r w:rsidRPr="00206825">
        <w:rPr>
          <w:rFonts w:ascii="Garamond" w:hAnsi="Garamond" w:cs="SBL Greek"/>
          <w:noProof/>
          <w:color w:val="000000" w:themeColor="text1"/>
          <w:sz w:val="20"/>
          <w:szCs w:val="20"/>
          <w:shd w:val="clear" w:color="auto" w:fill="FFFFFF"/>
          <w:lang w:val="el-GR"/>
        </w:rPr>
        <w:t>μα</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ἀ</w:t>
      </w:r>
      <w:r w:rsidRPr="00206825">
        <w:rPr>
          <w:rFonts w:ascii="Garamond" w:hAnsi="Garamond" w:cs="SBL Greek"/>
          <w:noProof/>
          <w:color w:val="000000" w:themeColor="text1"/>
          <w:sz w:val="20"/>
          <w:szCs w:val="20"/>
          <w:shd w:val="clear" w:color="auto" w:fill="FFFFFF"/>
          <w:lang w:val="el-GR"/>
        </w:rPr>
        <w:t>ρ</w:t>
      </w:r>
      <w:r w:rsidRPr="00206825">
        <w:rPr>
          <w:rFonts w:ascii="Times New Roman" w:hAnsi="Times New Roman" w:cs="Times New Roman"/>
          <w:noProof/>
          <w:color w:val="000000" w:themeColor="text1"/>
          <w:sz w:val="20"/>
          <w:szCs w:val="20"/>
          <w:shd w:val="clear" w:color="auto" w:fill="FFFFFF"/>
          <w:lang w:val="el-GR"/>
        </w:rPr>
        <w:t>ᾶ</w:t>
      </w:r>
      <w:r w:rsidRPr="00206825">
        <w:rPr>
          <w:rFonts w:ascii="Garamond" w:hAnsi="Garamond" w:cs="SBL Greek"/>
          <w:noProof/>
          <w:color w:val="000000" w:themeColor="text1"/>
          <w:sz w:val="20"/>
          <w:szCs w:val="20"/>
          <w:shd w:val="clear" w:color="auto" w:fill="FFFFFF"/>
          <w:lang w:val="el-GR"/>
        </w:rPr>
        <w:t>ς</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κα</w:t>
      </w:r>
      <w:r w:rsidRPr="00206825">
        <w:rPr>
          <w:rFonts w:ascii="Times New Roman" w:hAnsi="Times New Roman" w:cs="Times New Roman"/>
          <w:noProof/>
          <w:color w:val="000000" w:themeColor="text1"/>
          <w:sz w:val="20"/>
          <w:szCs w:val="20"/>
          <w:shd w:val="clear" w:color="auto" w:fill="FFFFFF"/>
          <w:lang w:val="el-GR"/>
        </w:rPr>
        <w:t>ὶ</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πικρ</w:t>
      </w:r>
      <w:r w:rsidRPr="00206825">
        <w:rPr>
          <w:rFonts w:ascii="Times New Roman" w:hAnsi="Times New Roman" w:cs="Times New Roman"/>
          <w:noProof/>
          <w:color w:val="000000" w:themeColor="text1"/>
          <w:sz w:val="20"/>
          <w:szCs w:val="20"/>
          <w:shd w:val="clear" w:color="auto" w:fill="FFFFFF"/>
          <w:lang w:val="el-GR"/>
        </w:rPr>
        <w:t>ί</w:t>
      </w:r>
      <w:r w:rsidRPr="00206825">
        <w:rPr>
          <w:rFonts w:ascii="Garamond" w:hAnsi="Garamond" w:cs="SBL Greek"/>
          <w:noProof/>
          <w:color w:val="000000" w:themeColor="text1"/>
          <w:sz w:val="20"/>
          <w:szCs w:val="20"/>
          <w:shd w:val="clear" w:color="auto" w:fill="FFFFFF"/>
          <w:lang w:val="el-GR"/>
        </w:rPr>
        <w:t>ας</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γ</w:t>
      </w:r>
      <w:r w:rsidRPr="00206825">
        <w:rPr>
          <w:rFonts w:ascii="Times New Roman" w:hAnsi="Times New Roman" w:cs="Times New Roman"/>
          <w:noProof/>
          <w:color w:val="000000" w:themeColor="text1"/>
          <w:sz w:val="20"/>
          <w:szCs w:val="20"/>
          <w:shd w:val="clear" w:color="auto" w:fill="FFFFFF"/>
          <w:lang w:val="el-GR"/>
        </w:rPr>
        <w:t>έ</w:t>
      </w:r>
      <w:r w:rsidRPr="00206825">
        <w:rPr>
          <w:rFonts w:ascii="Garamond" w:hAnsi="Garamond" w:cs="SBL Greek"/>
          <w:noProof/>
          <w:color w:val="000000" w:themeColor="text1"/>
          <w:sz w:val="20"/>
          <w:szCs w:val="20"/>
          <w:shd w:val="clear" w:color="auto" w:fill="FFFFFF"/>
          <w:lang w:val="el-GR"/>
        </w:rPr>
        <w:t>μει</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ὀ</w:t>
      </w:r>
      <w:r w:rsidRPr="00206825">
        <w:rPr>
          <w:rFonts w:ascii="Garamond" w:hAnsi="Garamond" w:cs="SBL Greek"/>
          <w:noProof/>
          <w:color w:val="000000" w:themeColor="text1"/>
          <w:sz w:val="20"/>
          <w:szCs w:val="20"/>
          <w:shd w:val="clear" w:color="auto" w:fill="FFFFFF"/>
          <w:lang w:val="el-GR"/>
        </w:rPr>
        <w:t>ξε</w:t>
      </w:r>
      <w:r w:rsidRPr="00206825">
        <w:rPr>
          <w:rFonts w:ascii="Times New Roman" w:hAnsi="Times New Roman" w:cs="Times New Roman"/>
          <w:noProof/>
          <w:color w:val="000000" w:themeColor="text1"/>
          <w:sz w:val="20"/>
          <w:szCs w:val="20"/>
          <w:shd w:val="clear" w:color="auto" w:fill="FFFFFF"/>
          <w:lang w:val="el-GR"/>
        </w:rPr>
        <w:t>ῖ</w:t>
      </w:r>
      <w:r w:rsidRPr="00206825">
        <w:rPr>
          <w:rFonts w:ascii="Garamond" w:hAnsi="Garamond" w:cs="SBL Greek"/>
          <w:noProof/>
          <w:color w:val="000000" w:themeColor="text1"/>
          <w:sz w:val="20"/>
          <w:szCs w:val="20"/>
          <w:shd w:val="clear" w:color="auto" w:fill="FFFFFF"/>
          <w:lang w:val="el-GR"/>
        </w:rPr>
        <w:t>ς</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ο</w:t>
      </w:r>
      <w:r w:rsidRPr="00206825">
        <w:rPr>
          <w:rFonts w:ascii="Times New Roman" w:hAnsi="Times New Roman" w:cs="Times New Roman"/>
          <w:noProof/>
          <w:color w:val="000000" w:themeColor="text1"/>
          <w:sz w:val="20"/>
          <w:szCs w:val="20"/>
          <w:shd w:val="clear" w:color="auto" w:fill="FFFFFF"/>
          <w:lang w:val="el-GR"/>
        </w:rPr>
        <w:t>ἱ</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π</w:t>
      </w:r>
      <w:r w:rsidRPr="00206825">
        <w:rPr>
          <w:rFonts w:ascii="Times New Roman" w:hAnsi="Times New Roman" w:cs="Times New Roman"/>
          <w:noProof/>
          <w:color w:val="000000" w:themeColor="text1"/>
          <w:sz w:val="20"/>
          <w:szCs w:val="20"/>
          <w:shd w:val="clear" w:color="auto" w:fill="FFFFFF"/>
          <w:lang w:val="el-GR"/>
        </w:rPr>
        <w:t>ό</w:t>
      </w:r>
      <w:r w:rsidRPr="00206825">
        <w:rPr>
          <w:rFonts w:ascii="Garamond" w:hAnsi="Garamond" w:cs="SBL Greek"/>
          <w:noProof/>
          <w:color w:val="000000" w:themeColor="text1"/>
          <w:sz w:val="20"/>
          <w:szCs w:val="20"/>
          <w:shd w:val="clear" w:color="auto" w:fill="FFFFFF"/>
          <w:lang w:val="el-GR"/>
        </w:rPr>
        <w:t>δες</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α</w:t>
      </w:r>
      <w:r w:rsidRPr="00206825">
        <w:rPr>
          <w:rFonts w:ascii="Times New Roman" w:hAnsi="Times New Roman" w:cs="Times New Roman"/>
          <w:noProof/>
          <w:color w:val="000000" w:themeColor="text1"/>
          <w:sz w:val="20"/>
          <w:szCs w:val="20"/>
          <w:shd w:val="clear" w:color="auto" w:fill="FFFFFF"/>
          <w:lang w:val="el-GR"/>
        </w:rPr>
        <w:t>ὐ</w:t>
      </w:r>
      <w:r w:rsidRPr="00206825">
        <w:rPr>
          <w:rFonts w:ascii="Garamond" w:hAnsi="Garamond" w:cs="SBL Greek"/>
          <w:noProof/>
          <w:color w:val="000000" w:themeColor="text1"/>
          <w:sz w:val="20"/>
          <w:szCs w:val="20"/>
          <w:shd w:val="clear" w:color="auto" w:fill="FFFFFF"/>
          <w:lang w:val="el-GR"/>
        </w:rPr>
        <w:t>τ</w:t>
      </w:r>
      <w:r w:rsidRPr="00206825">
        <w:rPr>
          <w:rFonts w:ascii="Times New Roman" w:hAnsi="Times New Roman" w:cs="Times New Roman"/>
          <w:noProof/>
          <w:color w:val="000000" w:themeColor="text1"/>
          <w:sz w:val="20"/>
          <w:szCs w:val="20"/>
          <w:shd w:val="clear" w:color="auto" w:fill="FFFFFF"/>
          <w:lang w:val="el-GR"/>
        </w:rPr>
        <w:t>ῶ</w:t>
      </w:r>
      <w:r w:rsidRPr="00206825">
        <w:rPr>
          <w:rFonts w:ascii="Garamond" w:hAnsi="Garamond" w:cs="SBL Greek"/>
          <w:noProof/>
          <w:color w:val="000000" w:themeColor="text1"/>
          <w:sz w:val="20"/>
          <w:szCs w:val="20"/>
          <w:shd w:val="clear" w:color="auto" w:fill="FFFFFF"/>
          <w:lang w:val="el-GR"/>
        </w:rPr>
        <w:t>ν</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ἐ</w:t>
      </w:r>
      <w:r w:rsidRPr="00206825">
        <w:rPr>
          <w:rFonts w:ascii="Garamond" w:hAnsi="Garamond" w:cs="SBL Greek"/>
          <w:noProof/>
          <w:color w:val="000000" w:themeColor="text1"/>
          <w:sz w:val="20"/>
          <w:szCs w:val="20"/>
          <w:shd w:val="clear" w:color="auto" w:fill="FFFFFF"/>
          <w:lang w:val="el-GR"/>
        </w:rPr>
        <w:t>κχ</w:t>
      </w:r>
      <w:r w:rsidRPr="00206825">
        <w:rPr>
          <w:rFonts w:ascii="Times New Roman" w:hAnsi="Times New Roman" w:cs="Times New Roman"/>
          <w:noProof/>
          <w:color w:val="000000" w:themeColor="text1"/>
          <w:sz w:val="20"/>
          <w:szCs w:val="20"/>
          <w:shd w:val="clear" w:color="auto" w:fill="FFFFFF"/>
          <w:lang w:val="el-GR"/>
        </w:rPr>
        <w:t>έ</w:t>
      </w:r>
      <w:r w:rsidRPr="00206825">
        <w:rPr>
          <w:rFonts w:ascii="Garamond" w:hAnsi="Garamond" w:cs="SBL Greek"/>
          <w:noProof/>
          <w:color w:val="000000" w:themeColor="text1"/>
          <w:sz w:val="20"/>
          <w:szCs w:val="20"/>
          <w:shd w:val="clear" w:color="auto" w:fill="FFFFFF"/>
          <w:lang w:val="el-GR"/>
        </w:rPr>
        <w:t>αι</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α</w:t>
      </w:r>
      <w:r w:rsidRPr="00206825">
        <w:rPr>
          <w:rFonts w:ascii="Times New Roman" w:hAnsi="Times New Roman" w:cs="Times New Roman"/>
          <w:noProof/>
          <w:color w:val="000000" w:themeColor="text1"/>
          <w:sz w:val="20"/>
          <w:szCs w:val="20"/>
          <w:shd w:val="clear" w:color="auto" w:fill="FFFFFF"/>
          <w:lang w:val="el-GR"/>
        </w:rPr>
        <w:t>ἷ</w:t>
      </w:r>
      <w:r w:rsidRPr="00206825">
        <w:rPr>
          <w:rFonts w:ascii="Garamond" w:hAnsi="Garamond" w:cs="SBL Greek"/>
          <w:noProof/>
          <w:color w:val="000000" w:themeColor="text1"/>
          <w:sz w:val="20"/>
          <w:szCs w:val="20"/>
          <w:shd w:val="clear" w:color="auto" w:fill="FFFFFF"/>
          <w:lang w:val="el-GR"/>
        </w:rPr>
        <w:t>μα</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σ</w:t>
      </w:r>
      <w:r w:rsidRPr="00206825">
        <w:rPr>
          <w:rFonts w:ascii="Times New Roman" w:hAnsi="Times New Roman" w:cs="Times New Roman"/>
          <w:noProof/>
          <w:color w:val="000000" w:themeColor="text1"/>
          <w:sz w:val="20"/>
          <w:szCs w:val="20"/>
          <w:shd w:val="clear" w:color="auto" w:fill="FFFFFF"/>
          <w:lang w:val="el-GR"/>
        </w:rPr>
        <w:t>ύ</w:t>
      </w:r>
      <w:r w:rsidRPr="00206825">
        <w:rPr>
          <w:rFonts w:ascii="Garamond" w:hAnsi="Garamond" w:cs="SBL Greek"/>
          <w:noProof/>
          <w:color w:val="000000" w:themeColor="text1"/>
          <w:sz w:val="20"/>
          <w:szCs w:val="20"/>
          <w:shd w:val="clear" w:color="auto" w:fill="FFFFFF"/>
          <w:lang w:val="el-GR"/>
        </w:rPr>
        <w:t>ντριμμα</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κα</w:t>
      </w:r>
      <w:r w:rsidRPr="00206825">
        <w:rPr>
          <w:rFonts w:ascii="Times New Roman" w:hAnsi="Times New Roman" w:cs="Times New Roman"/>
          <w:noProof/>
          <w:color w:val="000000" w:themeColor="text1"/>
          <w:sz w:val="20"/>
          <w:szCs w:val="20"/>
          <w:shd w:val="clear" w:color="auto" w:fill="FFFFFF"/>
          <w:lang w:val="el-GR"/>
        </w:rPr>
        <w:t>ὶ</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ταλαιπωρ</w:t>
      </w:r>
      <w:r w:rsidRPr="00206825">
        <w:rPr>
          <w:rFonts w:ascii="Times New Roman" w:hAnsi="Times New Roman" w:cs="Times New Roman"/>
          <w:noProof/>
          <w:color w:val="000000" w:themeColor="text1"/>
          <w:sz w:val="20"/>
          <w:szCs w:val="20"/>
          <w:shd w:val="clear" w:color="auto" w:fill="FFFFFF"/>
          <w:lang w:val="el-GR"/>
        </w:rPr>
        <w:t>ί</w:t>
      </w:r>
      <w:r w:rsidRPr="00206825">
        <w:rPr>
          <w:rFonts w:ascii="Garamond" w:hAnsi="Garamond" w:cs="SBL Greek"/>
          <w:noProof/>
          <w:color w:val="000000" w:themeColor="text1"/>
          <w:sz w:val="20"/>
          <w:szCs w:val="20"/>
          <w:shd w:val="clear" w:color="auto" w:fill="FFFFFF"/>
          <w:lang w:val="el-GR"/>
        </w:rPr>
        <w:t>α</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ἐ</w:t>
      </w:r>
      <w:r w:rsidRPr="00206825">
        <w:rPr>
          <w:rFonts w:ascii="Garamond" w:hAnsi="Garamond" w:cs="SBL Greek"/>
          <w:noProof/>
          <w:color w:val="000000" w:themeColor="text1"/>
          <w:sz w:val="20"/>
          <w:szCs w:val="20"/>
          <w:shd w:val="clear" w:color="auto" w:fill="FFFFFF"/>
          <w:lang w:val="el-GR"/>
        </w:rPr>
        <w:t>ν</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τα</w:t>
      </w:r>
      <w:r w:rsidRPr="00206825">
        <w:rPr>
          <w:rFonts w:ascii="Times New Roman" w:hAnsi="Times New Roman" w:cs="Times New Roman"/>
          <w:noProof/>
          <w:color w:val="000000" w:themeColor="text1"/>
          <w:sz w:val="20"/>
          <w:szCs w:val="20"/>
          <w:shd w:val="clear" w:color="auto" w:fill="FFFFFF"/>
          <w:lang w:val="el-GR"/>
        </w:rPr>
        <w:t>ῖ</w:t>
      </w:r>
      <w:r w:rsidRPr="00206825">
        <w:rPr>
          <w:rFonts w:ascii="Garamond" w:hAnsi="Garamond" w:cs="SBL Greek"/>
          <w:noProof/>
          <w:color w:val="000000" w:themeColor="text1"/>
          <w:sz w:val="20"/>
          <w:szCs w:val="20"/>
          <w:shd w:val="clear" w:color="auto" w:fill="FFFFFF"/>
          <w:lang w:val="el-GR"/>
        </w:rPr>
        <w:t>ς</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ὁ</w:t>
      </w:r>
      <w:r w:rsidRPr="00206825">
        <w:rPr>
          <w:rFonts w:ascii="Garamond" w:hAnsi="Garamond" w:cs="SBL Greek"/>
          <w:noProof/>
          <w:color w:val="000000" w:themeColor="text1"/>
          <w:sz w:val="20"/>
          <w:szCs w:val="20"/>
          <w:shd w:val="clear" w:color="auto" w:fill="FFFFFF"/>
          <w:lang w:val="el-GR"/>
        </w:rPr>
        <w:t>δο</w:t>
      </w:r>
      <w:r w:rsidRPr="00206825">
        <w:rPr>
          <w:rFonts w:ascii="Times New Roman" w:hAnsi="Times New Roman" w:cs="Times New Roman"/>
          <w:noProof/>
          <w:color w:val="000000" w:themeColor="text1"/>
          <w:sz w:val="20"/>
          <w:szCs w:val="20"/>
          <w:shd w:val="clear" w:color="auto" w:fill="FFFFFF"/>
          <w:lang w:val="el-GR"/>
        </w:rPr>
        <w:t>ῖ</w:t>
      </w:r>
      <w:r w:rsidRPr="00206825">
        <w:rPr>
          <w:rFonts w:ascii="Garamond" w:hAnsi="Garamond" w:cs="SBL Greek"/>
          <w:noProof/>
          <w:color w:val="000000" w:themeColor="text1"/>
          <w:sz w:val="20"/>
          <w:szCs w:val="20"/>
          <w:shd w:val="clear" w:color="auto" w:fill="FFFFFF"/>
          <w:lang w:val="el-GR"/>
        </w:rPr>
        <w:t>ς</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α</w:t>
      </w:r>
      <w:r w:rsidRPr="00206825">
        <w:rPr>
          <w:rFonts w:ascii="Times New Roman" w:hAnsi="Times New Roman" w:cs="Times New Roman"/>
          <w:noProof/>
          <w:color w:val="000000" w:themeColor="text1"/>
          <w:sz w:val="20"/>
          <w:szCs w:val="20"/>
          <w:shd w:val="clear" w:color="auto" w:fill="FFFFFF"/>
          <w:lang w:val="el-GR"/>
        </w:rPr>
        <w:t>ὐ</w:t>
      </w:r>
      <w:r w:rsidRPr="00206825">
        <w:rPr>
          <w:rFonts w:ascii="Garamond" w:hAnsi="Garamond" w:cs="SBL Greek"/>
          <w:noProof/>
          <w:color w:val="000000" w:themeColor="text1"/>
          <w:sz w:val="20"/>
          <w:szCs w:val="20"/>
          <w:shd w:val="clear" w:color="auto" w:fill="FFFFFF"/>
          <w:lang w:val="el-GR"/>
        </w:rPr>
        <w:t>τ</w:t>
      </w:r>
      <w:r w:rsidRPr="00206825">
        <w:rPr>
          <w:rFonts w:ascii="Times New Roman" w:hAnsi="Times New Roman" w:cs="Times New Roman"/>
          <w:noProof/>
          <w:color w:val="000000" w:themeColor="text1"/>
          <w:sz w:val="20"/>
          <w:szCs w:val="20"/>
          <w:shd w:val="clear" w:color="auto" w:fill="FFFFFF"/>
          <w:lang w:val="el-GR"/>
        </w:rPr>
        <w:t>ῶ</w:t>
      </w:r>
      <w:r w:rsidRPr="00206825">
        <w:rPr>
          <w:rFonts w:ascii="Garamond" w:hAnsi="Garamond" w:cs="SBL Greek"/>
          <w:noProof/>
          <w:color w:val="000000" w:themeColor="text1"/>
          <w:sz w:val="20"/>
          <w:szCs w:val="20"/>
          <w:shd w:val="clear" w:color="auto" w:fill="FFFFFF"/>
          <w:lang w:val="el-GR"/>
        </w:rPr>
        <w:t>ν</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κα</w:t>
      </w:r>
      <w:r w:rsidRPr="00206825">
        <w:rPr>
          <w:rFonts w:ascii="Times New Roman" w:hAnsi="Times New Roman" w:cs="Times New Roman"/>
          <w:noProof/>
          <w:color w:val="000000" w:themeColor="text1"/>
          <w:sz w:val="20"/>
          <w:szCs w:val="20"/>
          <w:shd w:val="clear" w:color="auto" w:fill="FFFFFF"/>
          <w:lang w:val="el-GR"/>
        </w:rPr>
        <w:t>ὶ</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ὁ</w:t>
      </w:r>
      <w:r w:rsidRPr="00206825">
        <w:rPr>
          <w:rFonts w:ascii="Garamond" w:hAnsi="Garamond" w:cs="SBL Greek"/>
          <w:noProof/>
          <w:color w:val="000000" w:themeColor="text1"/>
          <w:sz w:val="20"/>
          <w:szCs w:val="20"/>
          <w:shd w:val="clear" w:color="auto" w:fill="FFFFFF"/>
          <w:lang w:val="el-GR"/>
        </w:rPr>
        <w:t>δ</w:t>
      </w:r>
      <w:r w:rsidRPr="00206825">
        <w:rPr>
          <w:rFonts w:ascii="Times New Roman" w:hAnsi="Times New Roman" w:cs="Times New Roman"/>
          <w:noProof/>
          <w:color w:val="000000" w:themeColor="text1"/>
          <w:sz w:val="20"/>
          <w:szCs w:val="20"/>
          <w:shd w:val="clear" w:color="auto" w:fill="FFFFFF"/>
          <w:lang w:val="el-GR"/>
        </w:rPr>
        <w:t>ὸ</w:t>
      </w:r>
      <w:r w:rsidRPr="00206825">
        <w:rPr>
          <w:rFonts w:ascii="Garamond" w:hAnsi="Garamond" w:cs="SBL Greek"/>
          <w:noProof/>
          <w:color w:val="000000" w:themeColor="text1"/>
          <w:sz w:val="20"/>
          <w:szCs w:val="20"/>
          <w:shd w:val="clear" w:color="auto" w:fill="FFFFFF"/>
          <w:lang w:val="el-GR"/>
        </w:rPr>
        <w:t>ν</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ε</w:t>
      </w:r>
      <w:r w:rsidRPr="00206825">
        <w:rPr>
          <w:rFonts w:ascii="Times New Roman" w:hAnsi="Times New Roman" w:cs="Times New Roman"/>
          <w:noProof/>
          <w:color w:val="000000" w:themeColor="text1"/>
          <w:sz w:val="20"/>
          <w:szCs w:val="20"/>
          <w:shd w:val="clear" w:color="auto" w:fill="FFFFFF"/>
          <w:lang w:val="el-GR"/>
        </w:rPr>
        <w:t>ἰ</w:t>
      </w:r>
      <w:r w:rsidRPr="00206825">
        <w:rPr>
          <w:rFonts w:ascii="Garamond" w:hAnsi="Garamond" w:cs="SBL Greek"/>
          <w:noProof/>
          <w:color w:val="000000" w:themeColor="text1"/>
          <w:sz w:val="20"/>
          <w:szCs w:val="20"/>
          <w:shd w:val="clear" w:color="auto" w:fill="FFFFFF"/>
          <w:lang w:val="el-GR"/>
        </w:rPr>
        <w:t>ρ</w:t>
      </w:r>
      <w:r w:rsidRPr="00206825">
        <w:rPr>
          <w:rFonts w:ascii="Times New Roman" w:hAnsi="Times New Roman" w:cs="Times New Roman"/>
          <w:noProof/>
          <w:color w:val="000000" w:themeColor="text1"/>
          <w:sz w:val="20"/>
          <w:szCs w:val="20"/>
          <w:shd w:val="clear" w:color="auto" w:fill="FFFFFF"/>
          <w:lang w:val="el-GR"/>
        </w:rPr>
        <w:t>ή</w:t>
      </w:r>
      <w:r w:rsidRPr="00206825">
        <w:rPr>
          <w:rFonts w:ascii="Garamond" w:hAnsi="Garamond" w:cs="SBL Greek"/>
          <w:noProof/>
          <w:color w:val="000000" w:themeColor="text1"/>
          <w:sz w:val="20"/>
          <w:szCs w:val="20"/>
          <w:shd w:val="clear" w:color="auto" w:fill="FFFFFF"/>
          <w:lang w:val="el-GR"/>
        </w:rPr>
        <w:t>νης</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ο</w:t>
      </w:r>
      <w:r w:rsidRPr="00206825">
        <w:rPr>
          <w:rFonts w:ascii="Times New Roman" w:hAnsi="Times New Roman" w:cs="Times New Roman"/>
          <w:noProof/>
          <w:color w:val="000000" w:themeColor="text1"/>
          <w:sz w:val="20"/>
          <w:szCs w:val="20"/>
          <w:shd w:val="clear" w:color="auto" w:fill="FFFFFF"/>
          <w:lang w:val="el-GR"/>
        </w:rPr>
        <w:t>ὐ</w:t>
      </w:r>
      <w:r w:rsidRPr="00206825">
        <w:rPr>
          <w:rFonts w:ascii="Garamond" w:hAnsi="Garamond" w:cs="SBL Greek"/>
          <w:noProof/>
          <w:color w:val="000000" w:themeColor="text1"/>
          <w:sz w:val="20"/>
          <w:szCs w:val="20"/>
          <w:shd w:val="clear" w:color="auto" w:fill="FFFFFF"/>
          <w:lang w:val="el-GR"/>
        </w:rPr>
        <w:t>κ</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ἔ</w:t>
      </w:r>
      <w:r w:rsidRPr="00206825">
        <w:rPr>
          <w:rFonts w:ascii="Garamond" w:hAnsi="Garamond" w:cs="SBL Greek"/>
          <w:noProof/>
          <w:color w:val="000000" w:themeColor="text1"/>
          <w:sz w:val="20"/>
          <w:szCs w:val="20"/>
          <w:shd w:val="clear" w:color="auto" w:fill="FFFFFF"/>
          <w:lang w:val="el-GR"/>
        </w:rPr>
        <w:t>γνωσαν</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ο</w:t>
      </w:r>
      <w:r w:rsidRPr="00206825">
        <w:rPr>
          <w:rFonts w:ascii="Times New Roman" w:hAnsi="Times New Roman" w:cs="Times New Roman"/>
          <w:noProof/>
          <w:color w:val="000000" w:themeColor="text1"/>
          <w:sz w:val="20"/>
          <w:szCs w:val="20"/>
          <w:shd w:val="clear" w:color="auto" w:fill="FFFFFF"/>
          <w:lang w:val="el-GR"/>
        </w:rPr>
        <w:t>ὐ</w:t>
      </w:r>
      <w:r w:rsidRPr="00206825">
        <w:rPr>
          <w:rFonts w:ascii="Garamond" w:hAnsi="Garamond" w:cs="SBL Greek"/>
          <w:noProof/>
          <w:color w:val="000000" w:themeColor="text1"/>
          <w:sz w:val="20"/>
          <w:szCs w:val="20"/>
          <w:shd w:val="clear" w:color="auto" w:fill="FFFFFF"/>
          <w:lang w:val="el-GR"/>
        </w:rPr>
        <w:t>κ</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ἔ</w:t>
      </w:r>
      <w:r w:rsidRPr="00206825">
        <w:rPr>
          <w:rFonts w:ascii="Garamond" w:hAnsi="Garamond" w:cs="SBL Greek"/>
          <w:noProof/>
          <w:color w:val="000000" w:themeColor="text1"/>
          <w:sz w:val="20"/>
          <w:szCs w:val="20"/>
          <w:shd w:val="clear" w:color="auto" w:fill="FFFFFF"/>
          <w:lang w:val="el-GR"/>
        </w:rPr>
        <w:t>στιν</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φ</w:t>
      </w:r>
      <w:r w:rsidRPr="00206825">
        <w:rPr>
          <w:rFonts w:ascii="Times New Roman" w:hAnsi="Times New Roman" w:cs="Times New Roman"/>
          <w:noProof/>
          <w:color w:val="000000" w:themeColor="text1"/>
          <w:sz w:val="20"/>
          <w:szCs w:val="20"/>
          <w:shd w:val="clear" w:color="auto" w:fill="FFFFFF"/>
          <w:lang w:val="el-GR"/>
        </w:rPr>
        <w:t>ό</w:t>
      </w:r>
      <w:r w:rsidRPr="00206825">
        <w:rPr>
          <w:rFonts w:ascii="Garamond" w:hAnsi="Garamond" w:cs="SBL Greek"/>
          <w:noProof/>
          <w:color w:val="000000" w:themeColor="text1"/>
          <w:sz w:val="20"/>
          <w:szCs w:val="20"/>
          <w:shd w:val="clear" w:color="auto" w:fill="FFFFFF"/>
          <w:lang w:val="el-GR"/>
        </w:rPr>
        <w:t>βος</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θεο</w:t>
      </w:r>
      <w:r w:rsidRPr="00206825">
        <w:rPr>
          <w:rFonts w:ascii="Times New Roman" w:hAnsi="Times New Roman" w:cs="Times New Roman"/>
          <w:noProof/>
          <w:color w:val="000000" w:themeColor="text1"/>
          <w:sz w:val="20"/>
          <w:szCs w:val="20"/>
          <w:shd w:val="clear" w:color="auto" w:fill="FFFFFF"/>
          <w:lang w:val="el-GR"/>
        </w:rPr>
        <w:t>ῦ</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ἀ</w:t>
      </w:r>
      <w:r w:rsidRPr="00206825">
        <w:rPr>
          <w:rFonts w:ascii="Garamond" w:hAnsi="Garamond" w:cs="SBL Greek"/>
          <w:noProof/>
          <w:color w:val="000000" w:themeColor="text1"/>
          <w:sz w:val="20"/>
          <w:szCs w:val="20"/>
          <w:shd w:val="clear" w:color="auto" w:fill="FFFFFF"/>
          <w:lang w:val="el-GR"/>
        </w:rPr>
        <w:t>π</w:t>
      </w:r>
      <w:r w:rsidRPr="00206825">
        <w:rPr>
          <w:rFonts w:ascii="Times New Roman" w:hAnsi="Times New Roman" w:cs="Times New Roman"/>
          <w:noProof/>
          <w:color w:val="000000" w:themeColor="text1"/>
          <w:sz w:val="20"/>
          <w:szCs w:val="20"/>
          <w:shd w:val="clear" w:color="auto" w:fill="FFFFFF"/>
          <w:lang w:val="el-GR"/>
        </w:rPr>
        <w:t>έ</w:t>
      </w:r>
      <w:r w:rsidRPr="00206825">
        <w:rPr>
          <w:rFonts w:ascii="Garamond" w:hAnsi="Garamond" w:cs="SBL Greek"/>
          <w:noProof/>
          <w:color w:val="000000" w:themeColor="text1"/>
          <w:sz w:val="20"/>
          <w:szCs w:val="20"/>
          <w:shd w:val="clear" w:color="auto" w:fill="FFFFFF"/>
          <w:lang w:val="el-GR"/>
        </w:rPr>
        <w:t>ναντι</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τ</w:t>
      </w:r>
      <w:r w:rsidRPr="00206825">
        <w:rPr>
          <w:rFonts w:ascii="Times New Roman" w:hAnsi="Times New Roman" w:cs="Times New Roman"/>
          <w:noProof/>
          <w:color w:val="000000" w:themeColor="text1"/>
          <w:sz w:val="20"/>
          <w:szCs w:val="20"/>
          <w:shd w:val="clear" w:color="auto" w:fill="FFFFFF"/>
          <w:lang w:val="el-GR"/>
        </w:rPr>
        <w:t>ῶ</w:t>
      </w:r>
      <w:r w:rsidRPr="00206825">
        <w:rPr>
          <w:rFonts w:ascii="Garamond" w:hAnsi="Garamond" w:cs="SBL Greek"/>
          <w:noProof/>
          <w:color w:val="000000" w:themeColor="text1"/>
          <w:sz w:val="20"/>
          <w:szCs w:val="20"/>
          <w:shd w:val="clear" w:color="auto" w:fill="FFFFFF"/>
          <w:lang w:val="el-GR"/>
        </w:rPr>
        <w:t>ν</w:t>
      </w:r>
      <w:r w:rsidRPr="00206825">
        <w:rPr>
          <w:rFonts w:ascii="Garamond" w:hAnsi="Garamond" w:cs="SBL Greek"/>
          <w:noProof/>
          <w:color w:val="000000" w:themeColor="text1"/>
          <w:sz w:val="20"/>
          <w:szCs w:val="20"/>
          <w:shd w:val="clear" w:color="auto" w:fill="FFFFFF"/>
        </w:rPr>
        <w:t xml:space="preserve"> </w:t>
      </w:r>
      <w:r w:rsidRPr="00206825">
        <w:rPr>
          <w:rFonts w:ascii="Times New Roman" w:hAnsi="Times New Roman" w:cs="Times New Roman"/>
          <w:noProof/>
          <w:color w:val="000000" w:themeColor="text1"/>
          <w:sz w:val="20"/>
          <w:szCs w:val="20"/>
          <w:shd w:val="clear" w:color="auto" w:fill="FFFFFF"/>
          <w:lang w:val="el-GR"/>
        </w:rPr>
        <w:t>ὀ</w:t>
      </w:r>
      <w:r w:rsidRPr="00206825">
        <w:rPr>
          <w:rFonts w:ascii="Garamond" w:hAnsi="Garamond" w:cs="SBL Greek"/>
          <w:noProof/>
          <w:color w:val="000000" w:themeColor="text1"/>
          <w:sz w:val="20"/>
          <w:szCs w:val="20"/>
          <w:shd w:val="clear" w:color="auto" w:fill="FFFFFF"/>
          <w:lang w:val="el-GR"/>
        </w:rPr>
        <w:t>φθαλμ</w:t>
      </w:r>
      <w:r w:rsidRPr="00206825">
        <w:rPr>
          <w:rFonts w:ascii="Times New Roman" w:hAnsi="Times New Roman" w:cs="Times New Roman"/>
          <w:noProof/>
          <w:color w:val="000000" w:themeColor="text1"/>
          <w:sz w:val="20"/>
          <w:szCs w:val="20"/>
          <w:shd w:val="clear" w:color="auto" w:fill="FFFFFF"/>
          <w:lang w:val="el-GR"/>
        </w:rPr>
        <w:t>ῶ</w:t>
      </w:r>
      <w:r w:rsidRPr="00206825">
        <w:rPr>
          <w:rFonts w:ascii="Garamond" w:hAnsi="Garamond" w:cs="SBL Greek"/>
          <w:noProof/>
          <w:color w:val="000000" w:themeColor="text1"/>
          <w:sz w:val="20"/>
          <w:szCs w:val="20"/>
          <w:shd w:val="clear" w:color="auto" w:fill="FFFFFF"/>
          <w:lang w:val="el-GR"/>
        </w:rPr>
        <w:t>ν</w:t>
      </w:r>
      <w:r w:rsidRPr="00206825">
        <w:rPr>
          <w:rFonts w:ascii="Garamond" w:hAnsi="Garamond" w:cs="SBL Greek"/>
          <w:noProof/>
          <w:color w:val="000000" w:themeColor="text1"/>
          <w:sz w:val="20"/>
          <w:szCs w:val="20"/>
          <w:shd w:val="clear" w:color="auto" w:fill="FFFFFF"/>
        </w:rPr>
        <w:t xml:space="preserve"> </w:t>
      </w:r>
      <w:r w:rsidRPr="00206825">
        <w:rPr>
          <w:rFonts w:ascii="Garamond" w:hAnsi="Garamond" w:cs="SBL Greek"/>
          <w:noProof/>
          <w:color w:val="000000" w:themeColor="text1"/>
          <w:sz w:val="20"/>
          <w:szCs w:val="20"/>
          <w:shd w:val="clear" w:color="auto" w:fill="FFFFFF"/>
          <w:lang w:val="el-GR"/>
        </w:rPr>
        <w:t>α</w:t>
      </w:r>
      <w:r w:rsidRPr="00206825">
        <w:rPr>
          <w:rFonts w:ascii="Times New Roman" w:hAnsi="Times New Roman" w:cs="Times New Roman"/>
          <w:noProof/>
          <w:color w:val="000000" w:themeColor="text1"/>
          <w:sz w:val="20"/>
          <w:szCs w:val="20"/>
          <w:shd w:val="clear" w:color="auto" w:fill="FFFFFF"/>
          <w:lang w:val="el-GR"/>
        </w:rPr>
        <w:t>ὐ</w:t>
      </w:r>
      <w:r w:rsidRPr="00206825">
        <w:rPr>
          <w:rFonts w:ascii="Garamond" w:hAnsi="Garamond" w:cs="SBL Greek"/>
          <w:noProof/>
          <w:color w:val="000000" w:themeColor="text1"/>
          <w:sz w:val="20"/>
          <w:szCs w:val="20"/>
          <w:shd w:val="clear" w:color="auto" w:fill="FFFFFF"/>
          <w:lang w:val="el-GR"/>
        </w:rPr>
        <w:t>τ</w:t>
      </w:r>
      <w:r w:rsidRPr="00206825">
        <w:rPr>
          <w:rFonts w:ascii="Times New Roman" w:hAnsi="Times New Roman" w:cs="Times New Roman"/>
          <w:noProof/>
          <w:color w:val="000000" w:themeColor="text1"/>
          <w:sz w:val="20"/>
          <w:szCs w:val="20"/>
          <w:shd w:val="clear" w:color="auto" w:fill="FFFFFF"/>
          <w:lang w:val="el-GR"/>
        </w:rPr>
        <w:t>ῶ</w:t>
      </w:r>
      <w:r w:rsidRPr="00206825">
        <w:rPr>
          <w:rFonts w:ascii="Garamond" w:hAnsi="Garamond" w:cs="SBL Greek"/>
          <w:noProof/>
          <w:color w:val="000000" w:themeColor="text1"/>
          <w:sz w:val="20"/>
          <w:szCs w:val="20"/>
          <w:shd w:val="clear" w:color="auto" w:fill="FFFFFF"/>
          <w:lang w:val="el-GR"/>
        </w:rPr>
        <w:t>ν</w:t>
      </w:r>
    </w:p>
    <w:p w14:paraId="61C032BC" w14:textId="72D1953D" w:rsidR="001D1AA1" w:rsidRPr="00206825" w:rsidRDefault="001D1AA1" w:rsidP="00206825">
      <w:pPr>
        <w:ind w:left="720" w:right="720"/>
        <w:rPr>
          <w:rFonts w:ascii="Garamond" w:hAnsi="Garamond" w:cs="Times New Roman"/>
          <w:b/>
          <w:bCs/>
          <w:color w:val="000000" w:themeColor="text1"/>
          <w:sz w:val="20"/>
          <w:szCs w:val="20"/>
        </w:rPr>
      </w:pPr>
      <w:r w:rsidRPr="00206825">
        <w:rPr>
          <w:rFonts w:ascii="Garamond" w:hAnsi="Garamond" w:cs="Times New Roman"/>
          <w:b/>
          <w:bCs/>
          <w:color w:val="000000" w:themeColor="text1"/>
          <w:sz w:val="20"/>
          <w:szCs w:val="20"/>
        </w:rPr>
        <w:t>Romans 3:13-18 in the TR</w:t>
      </w:r>
    </w:p>
    <w:p w14:paraId="1362237F" w14:textId="797D94BE" w:rsidR="001D1AA1" w:rsidRPr="00206825" w:rsidRDefault="001D1AA1" w:rsidP="00206825">
      <w:pPr>
        <w:ind w:left="720" w:right="720"/>
        <w:rPr>
          <w:rFonts w:ascii="Garamond" w:hAnsi="Garamond" w:cs="Times New Roman"/>
          <w:color w:val="000000" w:themeColor="text1"/>
          <w:sz w:val="20"/>
          <w:szCs w:val="20"/>
        </w:rPr>
      </w:pPr>
      <w:r w:rsidRPr="00206825">
        <w:rPr>
          <w:rFonts w:ascii="Garamond" w:hAnsi="Garamond" w:cs="Times New Roman"/>
          <w:color w:val="000000" w:themeColor="text1"/>
          <w:sz w:val="20"/>
          <w:szCs w:val="20"/>
          <w:vertAlign w:val="superscript"/>
        </w:rPr>
        <w:t>13</w:t>
      </w:r>
      <w:r w:rsidRPr="00206825">
        <w:rPr>
          <w:rFonts w:ascii="Garamond" w:hAnsi="Garamond" w:cs="Times New Roman"/>
          <w:color w:val="000000" w:themeColor="text1"/>
          <w:sz w:val="20"/>
          <w:szCs w:val="20"/>
        </w:rPr>
        <w:t xml:space="preserve"> </w:t>
      </w:r>
      <w:proofErr w:type="spellStart"/>
      <w:r w:rsidRPr="00206825">
        <w:rPr>
          <w:rFonts w:ascii="Garamond" w:hAnsi="Garamond" w:cs="Times New Roman"/>
          <w:color w:val="000000" w:themeColor="text1"/>
          <w:sz w:val="20"/>
          <w:szCs w:val="20"/>
        </w:rPr>
        <w:t>τ</w:t>
      </w:r>
      <w:r w:rsidRPr="00206825">
        <w:rPr>
          <w:rFonts w:ascii="Times New Roman" w:hAnsi="Times New Roman" w:cs="Times New Roman"/>
          <w:color w:val="000000" w:themeColor="text1"/>
          <w:sz w:val="20"/>
          <w:szCs w:val="20"/>
        </w:rPr>
        <w:t>ά</w:t>
      </w:r>
      <w:r w:rsidRPr="00206825">
        <w:rPr>
          <w:rFonts w:ascii="Garamond" w:hAnsi="Garamond" w:cs="Times New Roman"/>
          <w:color w:val="000000" w:themeColor="text1"/>
          <w:sz w:val="20"/>
          <w:szCs w:val="20"/>
        </w:rPr>
        <w:t>φος</w:t>
      </w:r>
      <w:proofErr w:type="spellEnd"/>
      <w:r w:rsidRPr="00206825">
        <w:rPr>
          <w:rFonts w:ascii="Garamond" w:hAnsi="Garamond" w:cs="Times New Roman"/>
          <w:color w:val="000000" w:themeColor="text1"/>
          <w:sz w:val="20"/>
          <w:szCs w:val="20"/>
        </w:rPr>
        <w:t xml:space="preserve"> </w:t>
      </w:r>
      <w:proofErr w:type="spellStart"/>
      <w:r w:rsidRPr="00206825">
        <w:rPr>
          <w:rFonts w:ascii="Times New Roman" w:hAnsi="Times New Roman" w:cs="Times New Roman"/>
          <w:color w:val="000000" w:themeColor="text1"/>
          <w:sz w:val="20"/>
          <w:szCs w:val="20"/>
        </w:rPr>
        <w:t>ἀ</w:t>
      </w:r>
      <w:r w:rsidRPr="00206825">
        <w:rPr>
          <w:rFonts w:ascii="Garamond" w:hAnsi="Garamond" w:cs="Times New Roman"/>
          <w:color w:val="000000" w:themeColor="text1"/>
          <w:sz w:val="20"/>
          <w:szCs w:val="20"/>
        </w:rPr>
        <w:t>νε</w:t>
      </w:r>
      <w:r w:rsidRPr="00206825">
        <w:rPr>
          <w:rFonts w:ascii="Times New Roman" w:hAnsi="Times New Roman" w:cs="Times New Roman"/>
          <w:color w:val="000000" w:themeColor="text1"/>
          <w:sz w:val="20"/>
          <w:szCs w:val="20"/>
        </w:rPr>
        <w:t>ῳ</w:t>
      </w:r>
      <w:r w:rsidRPr="00206825">
        <w:rPr>
          <w:rFonts w:ascii="Garamond" w:hAnsi="Garamond" w:cs="Times New Roman"/>
          <w:color w:val="000000" w:themeColor="text1"/>
          <w:sz w:val="20"/>
          <w:szCs w:val="20"/>
        </w:rPr>
        <w:t>γμ</w:t>
      </w:r>
      <w:r w:rsidRPr="00206825">
        <w:rPr>
          <w:rFonts w:ascii="Times New Roman" w:hAnsi="Times New Roman" w:cs="Times New Roman"/>
          <w:color w:val="000000" w:themeColor="text1"/>
          <w:sz w:val="20"/>
          <w:szCs w:val="20"/>
        </w:rPr>
        <w:t>έ</w:t>
      </w:r>
      <w:r w:rsidRPr="00206825">
        <w:rPr>
          <w:rFonts w:ascii="Garamond" w:hAnsi="Garamond" w:cs="Times New Roman"/>
          <w:color w:val="000000" w:themeColor="text1"/>
          <w:sz w:val="20"/>
          <w:szCs w:val="20"/>
        </w:rPr>
        <w:t>νος</w:t>
      </w:r>
      <w:proofErr w:type="spellEnd"/>
      <w:r w:rsidRPr="00206825">
        <w:rPr>
          <w:rFonts w:ascii="Garamond" w:hAnsi="Garamond" w:cs="Times New Roman"/>
          <w:color w:val="000000" w:themeColor="text1"/>
          <w:sz w:val="20"/>
          <w:szCs w:val="20"/>
        </w:rPr>
        <w:t xml:space="preserve"> </w:t>
      </w:r>
      <w:r w:rsidRPr="00206825">
        <w:rPr>
          <w:rFonts w:ascii="Times New Roman" w:hAnsi="Times New Roman" w:cs="Times New Roman"/>
          <w:color w:val="000000" w:themeColor="text1"/>
          <w:sz w:val="20"/>
          <w:szCs w:val="20"/>
        </w:rPr>
        <w:t>ὁ</w:t>
      </w:r>
      <w:r w:rsidRPr="00206825">
        <w:rPr>
          <w:rFonts w:ascii="Garamond" w:hAnsi="Garamond" w:cs="Times New Roman"/>
          <w:color w:val="000000" w:themeColor="text1"/>
          <w:sz w:val="20"/>
          <w:szCs w:val="20"/>
        </w:rPr>
        <w:t xml:space="preserve"> </w:t>
      </w:r>
      <w:proofErr w:type="spellStart"/>
      <w:r w:rsidRPr="00206825">
        <w:rPr>
          <w:rFonts w:ascii="Garamond" w:hAnsi="Garamond" w:cs="Times New Roman"/>
          <w:color w:val="000000" w:themeColor="text1"/>
          <w:sz w:val="20"/>
          <w:szCs w:val="20"/>
        </w:rPr>
        <w:t>λ</w:t>
      </w:r>
      <w:r w:rsidRPr="00206825">
        <w:rPr>
          <w:rFonts w:ascii="Times New Roman" w:hAnsi="Times New Roman" w:cs="Times New Roman"/>
          <w:color w:val="000000" w:themeColor="text1"/>
          <w:sz w:val="20"/>
          <w:szCs w:val="20"/>
        </w:rPr>
        <w:t>ά</w:t>
      </w:r>
      <w:r w:rsidRPr="00206825">
        <w:rPr>
          <w:rFonts w:ascii="Garamond" w:hAnsi="Garamond" w:cs="Times New Roman"/>
          <w:color w:val="000000" w:themeColor="text1"/>
          <w:sz w:val="20"/>
          <w:szCs w:val="20"/>
        </w:rPr>
        <w:t>ρυγξ</w:t>
      </w:r>
      <w:proofErr w:type="spellEnd"/>
      <w:r w:rsidRPr="00206825">
        <w:rPr>
          <w:rFonts w:ascii="Garamond" w:hAnsi="Garamond" w:cs="Times New Roman"/>
          <w:color w:val="000000" w:themeColor="text1"/>
          <w:sz w:val="20"/>
          <w:szCs w:val="20"/>
        </w:rPr>
        <w:t xml:space="preserve"> α</w:t>
      </w:r>
      <w:proofErr w:type="spellStart"/>
      <w:r w:rsidRPr="00206825">
        <w:rPr>
          <w:rFonts w:ascii="Times New Roman" w:hAnsi="Times New Roman" w:cs="Times New Roman"/>
          <w:color w:val="000000" w:themeColor="text1"/>
          <w:sz w:val="20"/>
          <w:szCs w:val="20"/>
        </w:rPr>
        <w:t>ὐ</w:t>
      </w:r>
      <w:r w:rsidRPr="00206825">
        <w:rPr>
          <w:rFonts w:ascii="Garamond" w:hAnsi="Garamond" w:cs="Times New Roman"/>
          <w:color w:val="000000" w:themeColor="text1"/>
          <w:sz w:val="20"/>
          <w:szCs w:val="20"/>
        </w:rPr>
        <w:t>τ</w:t>
      </w:r>
      <w:r w:rsidRPr="00206825">
        <w:rPr>
          <w:rFonts w:ascii="Times New Roman" w:hAnsi="Times New Roman" w:cs="Times New Roman"/>
          <w:color w:val="000000" w:themeColor="text1"/>
          <w:sz w:val="20"/>
          <w:szCs w:val="20"/>
        </w:rPr>
        <w:t>ῶ</w:t>
      </w:r>
      <w:r w:rsidRPr="00206825">
        <w:rPr>
          <w:rFonts w:ascii="Garamond" w:hAnsi="Garamond" w:cs="Times New Roman"/>
          <w:color w:val="000000" w:themeColor="text1"/>
          <w:sz w:val="20"/>
          <w:szCs w:val="20"/>
        </w:rPr>
        <w:t>ν</w:t>
      </w:r>
      <w:proofErr w:type="spellEnd"/>
      <w:r w:rsidRPr="00206825">
        <w:rPr>
          <w:rFonts w:ascii="Garamond" w:hAnsi="Garamond" w:cs="Times New Roman"/>
          <w:color w:val="000000" w:themeColor="text1"/>
          <w:sz w:val="20"/>
          <w:szCs w:val="20"/>
        </w:rPr>
        <w:t>, τα</w:t>
      </w:r>
      <w:proofErr w:type="spellStart"/>
      <w:r w:rsidRPr="00206825">
        <w:rPr>
          <w:rFonts w:ascii="Times New Roman" w:hAnsi="Times New Roman" w:cs="Times New Roman"/>
          <w:color w:val="000000" w:themeColor="text1"/>
          <w:sz w:val="20"/>
          <w:szCs w:val="20"/>
        </w:rPr>
        <w:t>ῖ</w:t>
      </w:r>
      <w:r w:rsidRPr="00206825">
        <w:rPr>
          <w:rFonts w:ascii="Garamond" w:hAnsi="Garamond" w:cs="Times New Roman"/>
          <w:color w:val="000000" w:themeColor="text1"/>
          <w:sz w:val="20"/>
          <w:szCs w:val="20"/>
        </w:rPr>
        <w:t>ς</w:t>
      </w:r>
      <w:proofErr w:type="spellEnd"/>
      <w:r w:rsidRPr="00206825">
        <w:rPr>
          <w:rFonts w:ascii="Garamond" w:hAnsi="Garamond" w:cs="Times New Roman"/>
          <w:color w:val="000000" w:themeColor="text1"/>
          <w:sz w:val="20"/>
          <w:szCs w:val="20"/>
        </w:rPr>
        <w:t xml:space="preserve"> </w:t>
      </w:r>
      <w:proofErr w:type="spellStart"/>
      <w:r w:rsidRPr="00206825">
        <w:rPr>
          <w:rFonts w:ascii="Garamond" w:hAnsi="Garamond" w:cs="Times New Roman"/>
          <w:color w:val="000000" w:themeColor="text1"/>
          <w:sz w:val="20"/>
          <w:szCs w:val="20"/>
        </w:rPr>
        <w:t>γλ</w:t>
      </w:r>
      <w:r w:rsidRPr="00206825">
        <w:rPr>
          <w:rFonts w:ascii="Times New Roman" w:hAnsi="Times New Roman" w:cs="Times New Roman"/>
          <w:color w:val="000000" w:themeColor="text1"/>
          <w:sz w:val="20"/>
          <w:szCs w:val="20"/>
        </w:rPr>
        <w:t>ώ</w:t>
      </w:r>
      <w:r w:rsidRPr="00206825">
        <w:rPr>
          <w:rFonts w:ascii="Garamond" w:hAnsi="Garamond" w:cs="Times New Roman"/>
          <w:color w:val="000000" w:themeColor="text1"/>
          <w:sz w:val="20"/>
          <w:szCs w:val="20"/>
        </w:rPr>
        <w:t>σσ</w:t>
      </w:r>
      <w:proofErr w:type="spellEnd"/>
      <w:r w:rsidRPr="00206825">
        <w:rPr>
          <w:rFonts w:ascii="Garamond" w:hAnsi="Garamond" w:cs="Times New Roman"/>
          <w:color w:val="000000" w:themeColor="text1"/>
          <w:sz w:val="20"/>
          <w:szCs w:val="20"/>
        </w:rPr>
        <w:t>α</w:t>
      </w:r>
      <w:proofErr w:type="spellStart"/>
      <w:r w:rsidRPr="00206825">
        <w:rPr>
          <w:rFonts w:ascii="Garamond" w:hAnsi="Garamond" w:cs="Times New Roman"/>
          <w:color w:val="000000" w:themeColor="text1"/>
          <w:sz w:val="20"/>
          <w:szCs w:val="20"/>
        </w:rPr>
        <w:t>ις</w:t>
      </w:r>
      <w:proofErr w:type="spellEnd"/>
      <w:r w:rsidRPr="00206825">
        <w:rPr>
          <w:rFonts w:ascii="Garamond" w:hAnsi="Garamond" w:cs="Times New Roman"/>
          <w:color w:val="000000" w:themeColor="text1"/>
          <w:sz w:val="20"/>
          <w:szCs w:val="20"/>
        </w:rPr>
        <w:t xml:space="preserve"> α</w:t>
      </w:r>
      <w:proofErr w:type="spellStart"/>
      <w:r w:rsidRPr="00206825">
        <w:rPr>
          <w:rFonts w:ascii="Times New Roman" w:hAnsi="Times New Roman" w:cs="Times New Roman"/>
          <w:color w:val="000000" w:themeColor="text1"/>
          <w:sz w:val="20"/>
          <w:szCs w:val="20"/>
        </w:rPr>
        <w:t>ὐ</w:t>
      </w:r>
      <w:r w:rsidRPr="00206825">
        <w:rPr>
          <w:rFonts w:ascii="Garamond" w:hAnsi="Garamond" w:cs="Times New Roman"/>
          <w:color w:val="000000" w:themeColor="text1"/>
          <w:sz w:val="20"/>
          <w:szCs w:val="20"/>
        </w:rPr>
        <w:t>τ</w:t>
      </w:r>
      <w:r w:rsidRPr="00206825">
        <w:rPr>
          <w:rFonts w:ascii="Times New Roman" w:hAnsi="Times New Roman" w:cs="Times New Roman"/>
          <w:color w:val="000000" w:themeColor="text1"/>
          <w:sz w:val="20"/>
          <w:szCs w:val="20"/>
        </w:rPr>
        <w:t>ῶ</w:t>
      </w:r>
      <w:r w:rsidRPr="00206825">
        <w:rPr>
          <w:rFonts w:ascii="Garamond" w:hAnsi="Garamond" w:cs="Times New Roman"/>
          <w:color w:val="000000" w:themeColor="text1"/>
          <w:sz w:val="20"/>
          <w:szCs w:val="20"/>
        </w:rPr>
        <w:t>ν</w:t>
      </w:r>
      <w:proofErr w:type="spellEnd"/>
      <w:r w:rsidRPr="00206825">
        <w:rPr>
          <w:rFonts w:ascii="Garamond" w:hAnsi="Garamond" w:cs="Times New Roman"/>
          <w:color w:val="000000" w:themeColor="text1"/>
          <w:sz w:val="20"/>
          <w:szCs w:val="20"/>
        </w:rPr>
        <w:t xml:space="preserve"> </w:t>
      </w:r>
      <w:proofErr w:type="spellStart"/>
      <w:r w:rsidRPr="00206825">
        <w:rPr>
          <w:rFonts w:ascii="Times New Roman" w:hAnsi="Times New Roman" w:cs="Times New Roman"/>
          <w:color w:val="000000" w:themeColor="text1"/>
          <w:sz w:val="20"/>
          <w:szCs w:val="20"/>
        </w:rPr>
        <w:t>ἐ</w:t>
      </w:r>
      <w:r w:rsidRPr="00206825">
        <w:rPr>
          <w:rFonts w:ascii="Garamond" w:hAnsi="Garamond" w:cs="Times New Roman"/>
          <w:color w:val="000000" w:themeColor="text1"/>
          <w:sz w:val="20"/>
          <w:szCs w:val="20"/>
        </w:rPr>
        <w:t>δολιο</w:t>
      </w:r>
      <w:r w:rsidRPr="00206825">
        <w:rPr>
          <w:rFonts w:ascii="Times New Roman" w:hAnsi="Times New Roman" w:cs="Times New Roman"/>
          <w:color w:val="000000" w:themeColor="text1"/>
          <w:sz w:val="20"/>
          <w:szCs w:val="20"/>
        </w:rPr>
        <w:t>ῦ</w:t>
      </w:r>
      <w:r w:rsidRPr="00206825">
        <w:rPr>
          <w:rFonts w:ascii="Garamond" w:hAnsi="Garamond" w:cs="Times New Roman"/>
          <w:color w:val="000000" w:themeColor="text1"/>
          <w:sz w:val="20"/>
          <w:szCs w:val="20"/>
        </w:rPr>
        <w:t>σ</w:t>
      </w:r>
      <w:proofErr w:type="spellEnd"/>
      <w:r w:rsidRPr="00206825">
        <w:rPr>
          <w:rFonts w:ascii="Garamond" w:hAnsi="Garamond" w:cs="Times New Roman"/>
          <w:color w:val="000000" w:themeColor="text1"/>
          <w:sz w:val="20"/>
          <w:szCs w:val="20"/>
        </w:rPr>
        <w:t xml:space="preserve">αν. </w:t>
      </w:r>
      <w:proofErr w:type="spellStart"/>
      <w:r w:rsidRPr="00206825">
        <w:rPr>
          <w:rFonts w:ascii="Times New Roman" w:hAnsi="Times New Roman" w:cs="Times New Roman"/>
          <w:color w:val="000000" w:themeColor="text1"/>
          <w:sz w:val="20"/>
          <w:szCs w:val="20"/>
        </w:rPr>
        <w:t>ἰὸ</w:t>
      </w:r>
      <w:r w:rsidRPr="00206825">
        <w:rPr>
          <w:rFonts w:ascii="Garamond" w:hAnsi="Garamond" w:cs="Times New Roman"/>
          <w:color w:val="000000" w:themeColor="text1"/>
          <w:sz w:val="20"/>
          <w:szCs w:val="20"/>
        </w:rPr>
        <w:t>ς</w:t>
      </w:r>
      <w:proofErr w:type="spellEnd"/>
      <w:r w:rsidRPr="00206825">
        <w:rPr>
          <w:rFonts w:ascii="Garamond" w:hAnsi="Garamond" w:cs="Times New Roman"/>
          <w:color w:val="000000" w:themeColor="text1"/>
          <w:sz w:val="20"/>
          <w:szCs w:val="20"/>
        </w:rPr>
        <w:t xml:space="preserve"> </w:t>
      </w:r>
      <w:proofErr w:type="spellStart"/>
      <w:r w:rsidRPr="00206825">
        <w:rPr>
          <w:rFonts w:ascii="Times New Roman" w:hAnsi="Times New Roman" w:cs="Times New Roman"/>
          <w:color w:val="000000" w:themeColor="text1"/>
          <w:sz w:val="20"/>
          <w:szCs w:val="20"/>
        </w:rPr>
        <w:t>ἀ</w:t>
      </w:r>
      <w:r w:rsidRPr="00206825">
        <w:rPr>
          <w:rFonts w:ascii="Garamond" w:hAnsi="Garamond" w:cs="Times New Roman"/>
          <w:color w:val="000000" w:themeColor="text1"/>
          <w:sz w:val="20"/>
          <w:szCs w:val="20"/>
        </w:rPr>
        <w:t>σ</w:t>
      </w:r>
      <w:proofErr w:type="spellEnd"/>
      <w:r w:rsidRPr="00206825">
        <w:rPr>
          <w:rFonts w:ascii="Garamond" w:hAnsi="Garamond" w:cs="Times New Roman"/>
          <w:color w:val="000000" w:themeColor="text1"/>
          <w:sz w:val="20"/>
          <w:szCs w:val="20"/>
        </w:rPr>
        <w:t>π</w:t>
      </w:r>
      <w:proofErr w:type="spellStart"/>
      <w:r w:rsidRPr="00206825">
        <w:rPr>
          <w:rFonts w:ascii="Times New Roman" w:hAnsi="Times New Roman" w:cs="Times New Roman"/>
          <w:color w:val="000000" w:themeColor="text1"/>
          <w:sz w:val="20"/>
          <w:szCs w:val="20"/>
        </w:rPr>
        <w:t>ί</w:t>
      </w:r>
      <w:r w:rsidRPr="00206825">
        <w:rPr>
          <w:rFonts w:ascii="Garamond" w:hAnsi="Garamond" w:cs="Times New Roman"/>
          <w:color w:val="000000" w:themeColor="text1"/>
          <w:sz w:val="20"/>
          <w:szCs w:val="20"/>
        </w:rPr>
        <w:t>δων</w:t>
      </w:r>
      <w:proofErr w:type="spellEnd"/>
      <w:r w:rsidRPr="00206825">
        <w:rPr>
          <w:rFonts w:ascii="Garamond" w:hAnsi="Garamond" w:cs="Times New Roman"/>
          <w:color w:val="000000" w:themeColor="text1"/>
          <w:sz w:val="20"/>
          <w:szCs w:val="20"/>
        </w:rPr>
        <w:t xml:space="preserve"> </w:t>
      </w:r>
      <w:r w:rsidRPr="00206825">
        <w:rPr>
          <w:rFonts w:ascii="Times New Roman" w:hAnsi="Times New Roman" w:cs="Times New Roman"/>
          <w:color w:val="000000" w:themeColor="text1"/>
          <w:sz w:val="20"/>
          <w:szCs w:val="20"/>
        </w:rPr>
        <w:t>ὑ</w:t>
      </w:r>
      <w:r w:rsidRPr="00206825">
        <w:rPr>
          <w:rFonts w:ascii="Garamond" w:hAnsi="Garamond" w:cs="Times New Roman"/>
          <w:color w:val="000000" w:themeColor="text1"/>
          <w:sz w:val="20"/>
          <w:szCs w:val="20"/>
        </w:rPr>
        <w:t>π</w:t>
      </w:r>
      <w:r w:rsidRPr="00206825">
        <w:rPr>
          <w:rFonts w:ascii="Times New Roman" w:hAnsi="Times New Roman" w:cs="Times New Roman"/>
          <w:color w:val="000000" w:themeColor="text1"/>
          <w:sz w:val="20"/>
          <w:szCs w:val="20"/>
        </w:rPr>
        <w:t>ὸ</w:t>
      </w:r>
      <w:r w:rsidRPr="00206825">
        <w:rPr>
          <w:rFonts w:ascii="Garamond" w:hAnsi="Garamond" w:cs="Times New Roman"/>
          <w:color w:val="000000" w:themeColor="text1"/>
          <w:sz w:val="20"/>
          <w:szCs w:val="20"/>
        </w:rPr>
        <w:t xml:space="preserve"> </w:t>
      </w:r>
      <w:proofErr w:type="spellStart"/>
      <w:r w:rsidRPr="00206825">
        <w:rPr>
          <w:rFonts w:ascii="Garamond" w:hAnsi="Garamond" w:cs="Times New Roman"/>
          <w:color w:val="000000" w:themeColor="text1"/>
          <w:sz w:val="20"/>
          <w:szCs w:val="20"/>
        </w:rPr>
        <w:t>τ</w:t>
      </w:r>
      <w:r w:rsidRPr="00206825">
        <w:rPr>
          <w:rFonts w:ascii="Times New Roman" w:hAnsi="Times New Roman" w:cs="Times New Roman"/>
          <w:color w:val="000000" w:themeColor="text1"/>
          <w:sz w:val="20"/>
          <w:szCs w:val="20"/>
        </w:rPr>
        <w:t>ὰ</w:t>
      </w:r>
      <w:proofErr w:type="spellEnd"/>
      <w:r w:rsidRPr="00206825">
        <w:rPr>
          <w:rFonts w:ascii="Garamond" w:hAnsi="Garamond" w:cs="Times New Roman"/>
          <w:color w:val="000000" w:themeColor="text1"/>
          <w:sz w:val="20"/>
          <w:szCs w:val="20"/>
        </w:rPr>
        <w:t xml:space="preserve"> </w:t>
      </w:r>
      <w:proofErr w:type="spellStart"/>
      <w:r w:rsidRPr="00206825">
        <w:rPr>
          <w:rFonts w:ascii="Garamond" w:hAnsi="Garamond" w:cs="Times New Roman"/>
          <w:color w:val="000000" w:themeColor="text1"/>
          <w:sz w:val="20"/>
          <w:szCs w:val="20"/>
        </w:rPr>
        <w:t>χε</w:t>
      </w:r>
      <w:r w:rsidRPr="00206825">
        <w:rPr>
          <w:rFonts w:ascii="Times New Roman" w:hAnsi="Times New Roman" w:cs="Times New Roman"/>
          <w:color w:val="000000" w:themeColor="text1"/>
          <w:sz w:val="20"/>
          <w:szCs w:val="20"/>
        </w:rPr>
        <w:t>ί</w:t>
      </w:r>
      <w:r w:rsidRPr="00206825">
        <w:rPr>
          <w:rFonts w:ascii="Garamond" w:hAnsi="Garamond" w:cs="Times New Roman"/>
          <w:color w:val="000000" w:themeColor="text1"/>
          <w:sz w:val="20"/>
          <w:szCs w:val="20"/>
        </w:rPr>
        <w:t>λη</w:t>
      </w:r>
      <w:proofErr w:type="spellEnd"/>
      <w:r w:rsidRPr="00206825">
        <w:rPr>
          <w:rFonts w:ascii="Garamond" w:hAnsi="Garamond" w:cs="Times New Roman"/>
          <w:color w:val="000000" w:themeColor="text1"/>
          <w:sz w:val="20"/>
          <w:szCs w:val="20"/>
        </w:rPr>
        <w:t xml:space="preserve"> α</w:t>
      </w:r>
      <w:proofErr w:type="spellStart"/>
      <w:r w:rsidRPr="00206825">
        <w:rPr>
          <w:rFonts w:ascii="Times New Roman" w:hAnsi="Times New Roman" w:cs="Times New Roman"/>
          <w:color w:val="000000" w:themeColor="text1"/>
          <w:sz w:val="20"/>
          <w:szCs w:val="20"/>
        </w:rPr>
        <w:t>ὐ</w:t>
      </w:r>
      <w:r w:rsidRPr="00206825">
        <w:rPr>
          <w:rFonts w:ascii="Garamond" w:hAnsi="Garamond" w:cs="Times New Roman"/>
          <w:color w:val="000000" w:themeColor="text1"/>
          <w:sz w:val="20"/>
          <w:szCs w:val="20"/>
        </w:rPr>
        <w:t>τ</w:t>
      </w:r>
      <w:r w:rsidRPr="00206825">
        <w:rPr>
          <w:rFonts w:ascii="Times New Roman" w:hAnsi="Times New Roman" w:cs="Times New Roman"/>
          <w:color w:val="000000" w:themeColor="text1"/>
          <w:sz w:val="20"/>
          <w:szCs w:val="20"/>
        </w:rPr>
        <w:t>ῶ</w:t>
      </w:r>
      <w:r w:rsidRPr="00206825">
        <w:rPr>
          <w:rFonts w:ascii="Garamond" w:hAnsi="Garamond" w:cs="Times New Roman"/>
          <w:color w:val="000000" w:themeColor="text1"/>
          <w:sz w:val="20"/>
          <w:szCs w:val="20"/>
        </w:rPr>
        <w:t>ν</w:t>
      </w:r>
      <w:proofErr w:type="spellEnd"/>
      <w:r w:rsidRPr="00206825">
        <w:rPr>
          <w:rFonts w:ascii="Garamond" w:hAnsi="Garamond" w:cs="Times New Roman"/>
          <w:color w:val="000000" w:themeColor="text1"/>
          <w:sz w:val="20"/>
          <w:szCs w:val="20"/>
        </w:rPr>
        <w:t xml:space="preserve">. </w:t>
      </w:r>
      <w:r w:rsidRPr="00206825">
        <w:rPr>
          <w:rFonts w:ascii="Garamond" w:hAnsi="Garamond" w:cs="Times New Roman"/>
          <w:color w:val="000000" w:themeColor="text1"/>
          <w:sz w:val="20"/>
          <w:szCs w:val="20"/>
          <w:vertAlign w:val="superscript"/>
        </w:rPr>
        <w:t>14</w:t>
      </w:r>
      <w:r w:rsidRPr="00206825">
        <w:rPr>
          <w:rFonts w:ascii="Garamond" w:hAnsi="Garamond" w:cs="Times New Roman"/>
          <w:color w:val="000000" w:themeColor="text1"/>
          <w:sz w:val="20"/>
          <w:szCs w:val="20"/>
        </w:rPr>
        <w:t xml:space="preserve"> </w:t>
      </w:r>
      <w:proofErr w:type="spellStart"/>
      <w:r w:rsidRPr="00206825">
        <w:rPr>
          <w:rFonts w:ascii="Times New Roman" w:hAnsi="Times New Roman" w:cs="Times New Roman"/>
          <w:color w:val="000000" w:themeColor="text1"/>
          <w:sz w:val="20"/>
          <w:szCs w:val="20"/>
        </w:rPr>
        <w:t>ὧ</w:t>
      </w:r>
      <w:r w:rsidRPr="00206825">
        <w:rPr>
          <w:rFonts w:ascii="Garamond" w:hAnsi="Garamond" w:cs="Times New Roman"/>
          <w:color w:val="000000" w:themeColor="text1"/>
          <w:sz w:val="20"/>
          <w:szCs w:val="20"/>
        </w:rPr>
        <w:t>ν</w:t>
      </w:r>
      <w:proofErr w:type="spellEnd"/>
      <w:r w:rsidRPr="00206825">
        <w:rPr>
          <w:rFonts w:ascii="Garamond" w:hAnsi="Garamond" w:cs="Times New Roman"/>
          <w:color w:val="000000" w:themeColor="text1"/>
          <w:sz w:val="20"/>
          <w:szCs w:val="20"/>
        </w:rPr>
        <w:t xml:space="preserve"> </w:t>
      </w:r>
      <w:proofErr w:type="spellStart"/>
      <w:r w:rsidRPr="00206825">
        <w:rPr>
          <w:rFonts w:ascii="Garamond" w:hAnsi="Garamond" w:cs="Times New Roman"/>
          <w:color w:val="000000" w:themeColor="text1"/>
          <w:sz w:val="20"/>
          <w:szCs w:val="20"/>
        </w:rPr>
        <w:t>τ</w:t>
      </w:r>
      <w:r w:rsidRPr="00206825">
        <w:rPr>
          <w:rFonts w:ascii="Times New Roman" w:hAnsi="Times New Roman" w:cs="Times New Roman"/>
          <w:color w:val="000000" w:themeColor="text1"/>
          <w:sz w:val="20"/>
          <w:szCs w:val="20"/>
        </w:rPr>
        <w:t>ὸ</w:t>
      </w:r>
      <w:proofErr w:type="spellEnd"/>
    </w:p>
    <w:p w14:paraId="36F882A6" w14:textId="77777777" w:rsidR="001D1AA1" w:rsidRPr="00206825" w:rsidRDefault="001D1AA1" w:rsidP="00206825">
      <w:pPr>
        <w:ind w:left="720" w:right="720"/>
        <w:rPr>
          <w:rFonts w:ascii="Garamond" w:hAnsi="Garamond" w:cs="Times New Roman"/>
          <w:color w:val="000000" w:themeColor="text1"/>
          <w:sz w:val="20"/>
          <w:szCs w:val="20"/>
        </w:rPr>
      </w:pPr>
      <w:proofErr w:type="spellStart"/>
      <w:r w:rsidRPr="00206825">
        <w:rPr>
          <w:rFonts w:ascii="Garamond" w:hAnsi="Garamond" w:cs="Times New Roman"/>
          <w:color w:val="000000" w:themeColor="text1"/>
          <w:sz w:val="20"/>
          <w:szCs w:val="20"/>
        </w:rPr>
        <w:t>στ</w:t>
      </w:r>
      <w:r w:rsidRPr="00206825">
        <w:rPr>
          <w:rFonts w:ascii="Times New Roman" w:hAnsi="Times New Roman" w:cs="Times New Roman"/>
          <w:color w:val="000000" w:themeColor="text1"/>
          <w:sz w:val="20"/>
          <w:szCs w:val="20"/>
        </w:rPr>
        <w:t>ό</w:t>
      </w:r>
      <w:r w:rsidRPr="00206825">
        <w:rPr>
          <w:rFonts w:ascii="Garamond" w:hAnsi="Garamond" w:cs="Times New Roman"/>
          <w:color w:val="000000" w:themeColor="text1"/>
          <w:sz w:val="20"/>
          <w:szCs w:val="20"/>
        </w:rPr>
        <w:t>μ</w:t>
      </w:r>
      <w:proofErr w:type="spellEnd"/>
      <w:r w:rsidRPr="00206825">
        <w:rPr>
          <w:rFonts w:ascii="Garamond" w:hAnsi="Garamond" w:cs="Times New Roman"/>
          <w:color w:val="000000" w:themeColor="text1"/>
          <w:sz w:val="20"/>
          <w:szCs w:val="20"/>
        </w:rPr>
        <w:t xml:space="preserve">α </w:t>
      </w:r>
      <w:proofErr w:type="spellStart"/>
      <w:r w:rsidRPr="00206825">
        <w:rPr>
          <w:rFonts w:ascii="Times New Roman" w:hAnsi="Times New Roman" w:cs="Times New Roman"/>
          <w:color w:val="000000" w:themeColor="text1"/>
          <w:sz w:val="20"/>
          <w:szCs w:val="20"/>
        </w:rPr>
        <w:t>ἀ</w:t>
      </w:r>
      <w:r w:rsidRPr="00206825">
        <w:rPr>
          <w:rFonts w:ascii="Garamond" w:hAnsi="Garamond" w:cs="Times New Roman"/>
          <w:color w:val="000000" w:themeColor="text1"/>
          <w:sz w:val="20"/>
          <w:szCs w:val="20"/>
        </w:rPr>
        <w:t>ρ</w:t>
      </w:r>
      <w:r w:rsidRPr="00206825">
        <w:rPr>
          <w:rFonts w:ascii="Times New Roman" w:hAnsi="Times New Roman" w:cs="Times New Roman"/>
          <w:color w:val="000000" w:themeColor="text1"/>
          <w:sz w:val="20"/>
          <w:szCs w:val="20"/>
        </w:rPr>
        <w:t>ᾶ</w:t>
      </w:r>
      <w:r w:rsidRPr="00206825">
        <w:rPr>
          <w:rFonts w:ascii="Garamond" w:hAnsi="Garamond" w:cs="Times New Roman"/>
          <w:color w:val="000000" w:themeColor="text1"/>
          <w:sz w:val="20"/>
          <w:szCs w:val="20"/>
        </w:rPr>
        <w:t>ς</w:t>
      </w:r>
      <w:proofErr w:type="spellEnd"/>
      <w:r w:rsidRPr="00206825">
        <w:rPr>
          <w:rFonts w:ascii="Garamond" w:hAnsi="Garamond" w:cs="Times New Roman"/>
          <w:color w:val="000000" w:themeColor="text1"/>
          <w:sz w:val="20"/>
          <w:szCs w:val="20"/>
        </w:rPr>
        <w:t xml:space="preserve"> κα</w:t>
      </w:r>
      <w:r w:rsidRPr="00206825">
        <w:rPr>
          <w:rFonts w:ascii="Times New Roman" w:hAnsi="Times New Roman" w:cs="Times New Roman"/>
          <w:color w:val="000000" w:themeColor="text1"/>
          <w:sz w:val="20"/>
          <w:szCs w:val="20"/>
        </w:rPr>
        <w:t>ὶ</w:t>
      </w:r>
      <w:r w:rsidRPr="00206825">
        <w:rPr>
          <w:rFonts w:ascii="Garamond" w:hAnsi="Garamond" w:cs="Times New Roman"/>
          <w:color w:val="000000" w:themeColor="text1"/>
          <w:sz w:val="20"/>
          <w:szCs w:val="20"/>
        </w:rPr>
        <w:t xml:space="preserve"> π</w:t>
      </w:r>
      <w:proofErr w:type="spellStart"/>
      <w:r w:rsidRPr="00206825">
        <w:rPr>
          <w:rFonts w:ascii="Garamond" w:hAnsi="Garamond" w:cs="Times New Roman"/>
          <w:color w:val="000000" w:themeColor="text1"/>
          <w:sz w:val="20"/>
          <w:szCs w:val="20"/>
        </w:rPr>
        <w:t>ικρ</w:t>
      </w:r>
      <w:r w:rsidRPr="00206825">
        <w:rPr>
          <w:rFonts w:ascii="Times New Roman" w:hAnsi="Times New Roman" w:cs="Times New Roman"/>
          <w:color w:val="000000" w:themeColor="text1"/>
          <w:sz w:val="20"/>
          <w:szCs w:val="20"/>
        </w:rPr>
        <w:t>ί</w:t>
      </w:r>
      <w:proofErr w:type="spellEnd"/>
      <w:r w:rsidRPr="00206825">
        <w:rPr>
          <w:rFonts w:ascii="Garamond" w:hAnsi="Garamond" w:cs="Times New Roman"/>
          <w:color w:val="000000" w:themeColor="text1"/>
          <w:sz w:val="20"/>
          <w:szCs w:val="20"/>
        </w:rPr>
        <w:t xml:space="preserve">ας </w:t>
      </w:r>
      <w:proofErr w:type="spellStart"/>
      <w:r w:rsidRPr="00206825">
        <w:rPr>
          <w:rFonts w:ascii="Garamond" w:hAnsi="Garamond" w:cs="Times New Roman"/>
          <w:color w:val="000000" w:themeColor="text1"/>
          <w:sz w:val="20"/>
          <w:szCs w:val="20"/>
        </w:rPr>
        <w:t>γ</w:t>
      </w:r>
      <w:r w:rsidRPr="00206825">
        <w:rPr>
          <w:rFonts w:ascii="Times New Roman" w:hAnsi="Times New Roman" w:cs="Times New Roman"/>
          <w:color w:val="000000" w:themeColor="text1"/>
          <w:sz w:val="20"/>
          <w:szCs w:val="20"/>
        </w:rPr>
        <w:t>έ</w:t>
      </w:r>
      <w:r w:rsidRPr="00206825">
        <w:rPr>
          <w:rFonts w:ascii="Garamond" w:hAnsi="Garamond" w:cs="Times New Roman"/>
          <w:color w:val="000000" w:themeColor="text1"/>
          <w:sz w:val="20"/>
          <w:szCs w:val="20"/>
        </w:rPr>
        <w:t>μει</w:t>
      </w:r>
      <w:proofErr w:type="spellEnd"/>
      <w:r w:rsidRPr="00206825">
        <w:rPr>
          <w:rFonts w:ascii="Garamond" w:hAnsi="Garamond" w:cs="Times New Roman"/>
          <w:color w:val="000000" w:themeColor="text1"/>
          <w:sz w:val="20"/>
          <w:szCs w:val="20"/>
        </w:rPr>
        <w:t xml:space="preserve">. </w:t>
      </w:r>
      <w:r w:rsidRPr="00206825">
        <w:rPr>
          <w:rFonts w:ascii="Garamond" w:hAnsi="Garamond" w:cs="Times New Roman"/>
          <w:color w:val="000000" w:themeColor="text1"/>
          <w:sz w:val="20"/>
          <w:szCs w:val="20"/>
          <w:vertAlign w:val="superscript"/>
        </w:rPr>
        <w:t>15</w:t>
      </w:r>
      <w:r w:rsidRPr="00206825">
        <w:rPr>
          <w:rFonts w:ascii="Garamond" w:hAnsi="Garamond" w:cs="Times New Roman"/>
          <w:color w:val="000000" w:themeColor="text1"/>
          <w:sz w:val="20"/>
          <w:szCs w:val="20"/>
        </w:rPr>
        <w:t xml:space="preserve"> </w:t>
      </w:r>
      <w:proofErr w:type="spellStart"/>
      <w:r w:rsidRPr="00206825">
        <w:rPr>
          <w:rFonts w:ascii="Times New Roman" w:hAnsi="Times New Roman" w:cs="Times New Roman"/>
          <w:color w:val="000000" w:themeColor="text1"/>
          <w:sz w:val="20"/>
          <w:szCs w:val="20"/>
        </w:rPr>
        <w:t>ὀ</w:t>
      </w:r>
      <w:r w:rsidRPr="00206825">
        <w:rPr>
          <w:rFonts w:ascii="Garamond" w:hAnsi="Garamond" w:cs="Times New Roman"/>
          <w:color w:val="000000" w:themeColor="text1"/>
          <w:sz w:val="20"/>
          <w:szCs w:val="20"/>
        </w:rPr>
        <w:t>ξε</w:t>
      </w:r>
      <w:r w:rsidRPr="00206825">
        <w:rPr>
          <w:rFonts w:ascii="Times New Roman" w:hAnsi="Times New Roman" w:cs="Times New Roman"/>
          <w:color w:val="000000" w:themeColor="text1"/>
          <w:sz w:val="20"/>
          <w:szCs w:val="20"/>
        </w:rPr>
        <w:t>ῖ</w:t>
      </w:r>
      <w:r w:rsidRPr="00206825">
        <w:rPr>
          <w:rFonts w:ascii="Garamond" w:hAnsi="Garamond" w:cs="Times New Roman"/>
          <w:color w:val="000000" w:themeColor="text1"/>
          <w:sz w:val="20"/>
          <w:szCs w:val="20"/>
        </w:rPr>
        <w:t>ς</w:t>
      </w:r>
      <w:proofErr w:type="spellEnd"/>
      <w:r w:rsidRPr="00206825">
        <w:rPr>
          <w:rFonts w:ascii="Garamond" w:hAnsi="Garamond" w:cs="Times New Roman"/>
          <w:color w:val="000000" w:themeColor="text1"/>
          <w:sz w:val="20"/>
          <w:szCs w:val="20"/>
        </w:rPr>
        <w:t xml:space="preserve"> </w:t>
      </w:r>
      <w:proofErr w:type="spellStart"/>
      <w:r w:rsidRPr="00206825">
        <w:rPr>
          <w:rFonts w:ascii="Garamond" w:hAnsi="Garamond" w:cs="Times New Roman"/>
          <w:color w:val="000000" w:themeColor="text1"/>
          <w:sz w:val="20"/>
          <w:szCs w:val="20"/>
        </w:rPr>
        <w:t>ο</w:t>
      </w:r>
      <w:r w:rsidRPr="00206825">
        <w:rPr>
          <w:rFonts w:ascii="Times New Roman" w:hAnsi="Times New Roman" w:cs="Times New Roman"/>
          <w:color w:val="000000" w:themeColor="text1"/>
          <w:sz w:val="20"/>
          <w:szCs w:val="20"/>
        </w:rPr>
        <w:t>ἱ</w:t>
      </w:r>
      <w:proofErr w:type="spellEnd"/>
      <w:r w:rsidRPr="00206825">
        <w:rPr>
          <w:rFonts w:ascii="Garamond" w:hAnsi="Garamond" w:cs="Times New Roman"/>
          <w:color w:val="000000" w:themeColor="text1"/>
          <w:sz w:val="20"/>
          <w:szCs w:val="20"/>
        </w:rPr>
        <w:t xml:space="preserve"> π</w:t>
      </w:r>
      <w:proofErr w:type="spellStart"/>
      <w:r w:rsidRPr="00206825">
        <w:rPr>
          <w:rFonts w:ascii="Times New Roman" w:hAnsi="Times New Roman" w:cs="Times New Roman"/>
          <w:color w:val="000000" w:themeColor="text1"/>
          <w:sz w:val="20"/>
          <w:szCs w:val="20"/>
        </w:rPr>
        <w:t>ό</w:t>
      </w:r>
      <w:r w:rsidRPr="00206825">
        <w:rPr>
          <w:rFonts w:ascii="Garamond" w:hAnsi="Garamond" w:cs="Times New Roman"/>
          <w:color w:val="000000" w:themeColor="text1"/>
          <w:sz w:val="20"/>
          <w:szCs w:val="20"/>
        </w:rPr>
        <w:t>δες</w:t>
      </w:r>
      <w:proofErr w:type="spellEnd"/>
      <w:r w:rsidRPr="00206825">
        <w:rPr>
          <w:rFonts w:ascii="Garamond" w:hAnsi="Garamond" w:cs="Times New Roman"/>
          <w:color w:val="000000" w:themeColor="text1"/>
          <w:sz w:val="20"/>
          <w:szCs w:val="20"/>
        </w:rPr>
        <w:t xml:space="preserve"> α</w:t>
      </w:r>
      <w:proofErr w:type="spellStart"/>
      <w:r w:rsidRPr="00206825">
        <w:rPr>
          <w:rFonts w:ascii="Times New Roman" w:hAnsi="Times New Roman" w:cs="Times New Roman"/>
          <w:color w:val="000000" w:themeColor="text1"/>
          <w:sz w:val="20"/>
          <w:szCs w:val="20"/>
        </w:rPr>
        <w:t>ὐ</w:t>
      </w:r>
      <w:r w:rsidRPr="00206825">
        <w:rPr>
          <w:rFonts w:ascii="Garamond" w:hAnsi="Garamond" w:cs="Times New Roman"/>
          <w:color w:val="000000" w:themeColor="text1"/>
          <w:sz w:val="20"/>
          <w:szCs w:val="20"/>
        </w:rPr>
        <w:t>τ</w:t>
      </w:r>
      <w:r w:rsidRPr="00206825">
        <w:rPr>
          <w:rFonts w:ascii="Times New Roman" w:hAnsi="Times New Roman" w:cs="Times New Roman"/>
          <w:color w:val="000000" w:themeColor="text1"/>
          <w:sz w:val="20"/>
          <w:szCs w:val="20"/>
        </w:rPr>
        <w:t>ῶ</w:t>
      </w:r>
      <w:r w:rsidRPr="00206825">
        <w:rPr>
          <w:rFonts w:ascii="Garamond" w:hAnsi="Garamond" w:cs="Times New Roman"/>
          <w:color w:val="000000" w:themeColor="text1"/>
          <w:sz w:val="20"/>
          <w:szCs w:val="20"/>
        </w:rPr>
        <w:t>ν</w:t>
      </w:r>
      <w:proofErr w:type="spellEnd"/>
      <w:r w:rsidRPr="00206825">
        <w:rPr>
          <w:rFonts w:ascii="Garamond" w:hAnsi="Garamond" w:cs="Times New Roman"/>
          <w:color w:val="000000" w:themeColor="text1"/>
          <w:sz w:val="20"/>
          <w:szCs w:val="20"/>
        </w:rPr>
        <w:t xml:space="preserve"> </w:t>
      </w:r>
      <w:proofErr w:type="spellStart"/>
      <w:r w:rsidRPr="00206825">
        <w:rPr>
          <w:rFonts w:ascii="Times New Roman" w:hAnsi="Times New Roman" w:cs="Times New Roman"/>
          <w:color w:val="000000" w:themeColor="text1"/>
          <w:sz w:val="20"/>
          <w:szCs w:val="20"/>
        </w:rPr>
        <w:t>ἐ</w:t>
      </w:r>
      <w:r w:rsidRPr="00206825">
        <w:rPr>
          <w:rFonts w:ascii="Garamond" w:hAnsi="Garamond" w:cs="Times New Roman"/>
          <w:color w:val="000000" w:themeColor="text1"/>
          <w:sz w:val="20"/>
          <w:szCs w:val="20"/>
        </w:rPr>
        <w:t>κχ</w:t>
      </w:r>
      <w:r w:rsidRPr="00206825">
        <w:rPr>
          <w:rFonts w:ascii="Times New Roman" w:hAnsi="Times New Roman" w:cs="Times New Roman"/>
          <w:color w:val="000000" w:themeColor="text1"/>
          <w:sz w:val="20"/>
          <w:szCs w:val="20"/>
        </w:rPr>
        <w:t>έ</w:t>
      </w:r>
      <w:proofErr w:type="spellEnd"/>
      <w:r w:rsidRPr="00206825">
        <w:rPr>
          <w:rFonts w:ascii="Garamond" w:hAnsi="Garamond" w:cs="Times New Roman"/>
          <w:color w:val="000000" w:themeColor="text1"/>
          <w:sz w:val="20"/>
          <w:szCs w:val="20"/>
        </w:rPr>
        <w:t>αι α</w:t>
      </w:r>
      <w:proofErr w:type="spellStart"/>
      <w:r w:rsidRPr="00206825">
        <w:rPr>
          <w:rFonts w:ascii="Times New Roman" w:hAnsi="Times New Roman" w:cs="Times New Roman"/>
          <w:color w:val="000000" w:themeColor="text1"/>
          <w:sz w:val="20"/>
          <w:szCs w:val="20"/>
        </w:rPr>
        <w:t>ἷ</w:t>
      </w:r>
      <w:r w:rsidRPr="00206825">
        <w:rPr>
          <w:rFonts w:ascii="Garamond" w:hAnsi="Garamond" w:cs="Times New Roman"/>
          <w:color w:val="000000" w:themeColor="text1"/>
          <w:sz w:val="20"/>
          <w:szCs w:val="20"/>
        </w:rPr>
        <w:t>μ</w:t>
      </w:r>
      <w:proofErr w:type="spellEnd"/>
      <w:r w:rsidRPr="00206825">
        <w:rPr>
          <w:rFonts w:ascii="Garamond" w:hAnsi="Garamond" w:cs="Times New Roman"/>
          <w:color w:val="000000" w:themeColor="text1"/>
          <w:sz w:val="20"/>
          <w:szCs w:val="20"/>
        </w:rPr>
        <w:t xml:space="preserve">α. </w:t>
      </w:r>
      <w:r w:rsidRPr="00206825">
        <w:rPr>
          <w:rFonts w:ascii="Garamond" w:hAnsi="Garamond" w:cs="Times New Roman"/>
          <w:color w:val="000000" w:themeColor="text1"/>
          <w:sz w:val="20"/>
          <w:szCs w:val="20"/>
          <w:vertAlign w:val="superscript"/>
        </w:rPr>
        <w:t>16</w:t>
      </w:r>
      <w:r w:rsidRPr="00206825">
        <w:rPr>
          <w:rFonts w:ascii="Garamond" w:hAnsi="Garamond" w:cs="Times New Roman"/>
          <w:color w:val="000000" w:themeColor="text1"/>
          <w:sz w:val="20"/>
          <w:szCs w:val="20"/>
        </w:rPr>
        <w:t xml:space="preserve"> </w:t>
      </w:r>
      <w:proofErr w:type="spellStart"/>
      <w:r w:rsidRPr="00206825">
        <w:rPr>
          <w:rFonts w:ascii="Garamond" w:hAnsi="Garamond" w:cs="Times New Roman"/>
          <w:color w:val="000000" w:themeColor="text1"/>
          <w:sz w:val="20"/>
          <w:szCs w:val="20"/>
        </w:rPr>
        <w:t>σ</w:t>
      </w:r>
      <w:r w:rsidRPr="00206825">
        <w:rPr>
          <w:rFonts w:ascii="Times New Roman" w:hAnsi="Times New Roman" w:cs="Times New Roman"/>
          <w:color w:val="000000" w:themeColor="text1"/>
          <w:sz w:val="20"/>
          <w:szCs w:val="20"/>
        </w:rPr>
        <w:t>ύ</w:t>
      </w:r>
      <w:r w:rsidRPr="00206825">
        <w:rPr>
          <w:rFonts w:ascii="Garamond" w:hAnsi="Garamond" w:cs="Times New Roman"/>
          <w:color w:val="000000" w:themeColor="text1"/>
          <w:sz w:val="20"/>
          <w:szCs w:val="20"/>
        </w:rPr>
        <w:t>ντριμμ</w:t>
      </w:r>
      <w:proofErr w:type="spellEnd"/>
      <w:r w:rsidRPr="00206825">
        <w:rPr>
          <w:rFonts w:ascii="Garamond" w:hAnsi="Garamond" w:cs="Times New Roman"/>
          <w:color w:val="000000" w:themeColor="text1"/>
          <w:sz w:val="20"/>
          <w:szCs w:val="20"/>
        </w:rPr>
        <w:t>α κα</w:t>
      </w:r>
      <w:r w:rsidRPr="00206825">
        <w:rPr>
          <w:rFonts w:ascii="Times New Roman" w:hAnsi="Times New Roman" w:cs="Times New Roman"/>
          <w:color w:val="000000" w:themeColor="text1"/>
          <w:sz w:val="20"/>
          <w:szCs w:val="20"/>
        </w:rPr>
        <w:t>ὶ</w:t>
      </w:r>
      <w:r w:rsidRPr="00206825">
        <w:rPr>
          <w:rFonts w:ascii="Garamond" w:hAnsi="Garamond" w:cs="Times New Roman"/>
          <w:color w:val="000000" w:themeColor="text1"/>
          <w:sz w:val="20"/>
          <w:szCs w:val="20"/>
        </w:rPr>
        <w:t xml:space="preserve"> ταλαιπ</w:t>
      </w:r>
      <w:proofErr w:type="spellStart"/>
      <w:r w:rsidRPr="00206825">
        <w:rPr>
          <w:rFonts w:ascii="Garamond" w:hAnsi="Garamond" w:cs="Times New Roman"/>
          <w:color w:val="000000" w:themeColor="text1"/>
          <w:sz w:val="20"/>
          <w:szCs w:val="20"/>
        </w:rPr>
        <w:t>ωρ</w:t>
      </w:r>
      <w:r w:rsidRPr="00206825">
        <w:rPr>
          <w:rFonts w:ascii="Times New Roman" w:hAnsi="Times New Roman" w:cs="Times New Roman"/>
          <w:color w:val="000000" w:themeColor="text1"/>
          <w:sz w:val="20"/>
          <w:szCs w:val="20"/>
        </w:rPr>
        <w:t>ί</w:t>
      </w:r>
      <w:proofErr w:type="spellEnd"/>
      <w:r w:rsidRPr="00206825">
        <w:rPr>
          <w:rFonts w:ascii="Garamond" w:hAnsi="Garamond" w:cs="Times New Roman"/>
          <w:color w:val="000000" w:themeColor="text1"/>
          <w:sz w:val="20"/>
          <w:szCs w:val="20"/>
        </w:rPr>
        <w:t xml:space="preserve">α </w:t>
      </w:r>
      <w:proofErr w:type="spellStart"/>
      <w:r w:rsidRPr="00206825">
        <w:rPr>
          <w:rFonts w:ascii="Times New Roman" w:hAnsi="Times New Roman" w:cs="Times New Roman"/>
          <w:color w:val="000000" w:themeColor="text1"/>
          <w:sz w:val="20"/>
          <w:szCs w:val="20"/>
        </w:rPr>
        <w:t>ἐ</w:t>
      </w:r>
      <w:r w:rsidRPr="00206825">
        <w:rPr>
          <w:rFonts w:ascii="Garamond" w:hAnsi="Garamond" w:cs="Times New Roman"/>
          <w:color w:val="000000" w:themeColor="text1"/>
          <w:sz w:val="20"/>
          <w:szCs w:val="20"/>
        </w:rPr>
        <w:t>ν</w:t>
      </w:r>
      <w:proofErr w:type="spellEnd"/>
      <w:r w:rsidRPr="00206825">
        <w:rPr>
          <w:rFonts w:ascii="Garamond" w:hAnsi="Garamond" w:cs="Times New Roman"/>
          <w:color w:val="000000" w:themeColor="text1"/>
          <w:sz w:val="20"/>
          <w:szCs w:val="20"/>
        </w:rPr>
        <w:t xml:space="preserve"> τα</w:t>
      </w:r>
      <w:proofErr w:type="spellStart"/>
      <w:r w:rsidRPr="00206825">
        <w:rPr>
          <w:rFonts w:ascii="Times New Roman" w:hAnsi="Times New Roman" w:cs="Times New Roman"/>
          <w:color w:val="000000" w:themeColor="text1"/>
          <w:sz w:val="20"/>
          <w:szCs w:val="20"/>
        </w:rPr>
        <w:t>ῖ</w:t>
      </w:r>
      <w:r w:rsidRPr="00206825">
        <w:rPr>
          <w:rFonts w:ascii="Garamond" w:hAnsi="Garamond" w:cs="Times New Roman"/>
          <w:color w:val="000000" w:themeColor="text1"/>
          <w:sz w:val="20"/>
          <w:szCs w:val="20"/>
        </w:rPr>
        <w:t>ς</w:t>
      </w:r>
      <w:proofErr w:type="spellEnd"/>
      <w:r w:rsidRPr="00206825">
        <w:rPr>
          <w:rFonts w:ascii="Garamond" w:hAnsi="Garamond" w:cs="Times New Roman"/>
          <w:color w:val="000000" w:themeColor="text1"/>
          <w:sz w:val="20"/>
          <w:szCs w:val="20"/>
        </w:rPr>
        <w:t xml:space="preserve"> </w:t>
      </w:r>
      <w:proofErr w:type="spellStart"/>
      <w:r w:rsidRPr="00206825">
        <w:rPr>
          <w:rFonts w:ascii="Times New Roman" w:hAnsi="Times New Roman" w:cs="Times New Roman"/>
          <w:color w:val="000000" w:themeColor="text1"/>
          <w:sz w:val="20"/>
          <w:szCs w:val="20"/>
        </w:rPr>
        <w:t>ὁ</w:t>
      </w:r>
      <w:r w:rsidRPr="00206825">
        <w:rPr>
          <w:rFonts w:ascii="Garamond" w:hAnsi="Garamond" w:cs="Times New Roman"/>
          <w:color w:val="000000" w:themeColor="text1"/>
          <w:sz w:val="20"/>
          <w:szCs w:val="20"/>
        </w:rPr>
        <w:t>δο</w:t>
      </w:r>
      <w:r w:rsidRPr="00206825">
        <w:rPr>
          <w:rFonts w:ascii="Times New Roman" w:hAnsi="Times New Roman" w:cs="Times New Roman"/>
          <w:color w:val="000000" w:themeColor="text1"/>
          <w:sz w:val="20"/>
          <w:szCs w:val="20"/>
        </w:rPr>
        <w:t>ῖ</w:t>
      </w:r>
      <w:r w:rsidRPr="00206825">
        <w:rPr>
          <w:rFonts w:ascii="Garamond" w:hAnsi="Garamond" w:cs="Times New Roman"/>
          <w:color w:val="000000" w:themeColor="text1"/>
          <w:sz w:val="20"/>
          <w:szCs w:val="20"/>
        </w:rPr>
        <w:t>ς</w:t>
      </w:r>
      <w:proofErr w:type="spellEnd"/>
    </w:p>
    <w:p w14:paraId="7291F429" w14:textId="76B8E707" w:rsidR="001D1AA1" w:rsidRPr="00206825" w:rsidRDefault="001D1AA1" w:rsidP="00206825">
      <w:pPr>
        <w:ind w:left="720" w:right="720"/>
        <w:rPr>
          <w:rFonts w:ascii="Garamond" w:hAnsi="Garamond" w:cs="Times New Roman"/>
          <w:noProof/>
          <w:color w:val="000082"/>
          <w:sz w:val="20"/>
          <w:szCs w:val="20"/>
          <w:shd w:val="clear" w:color="auto" w:fill="FFFFFF"/>
          <w:vertAlign w:val="superscript"/>
        </w:rPr>
      </w:pPr>
      <w:r w:rsidRPr="00206825">
        <w:rPr>
          <w:rFonts w:ascii="Garamond" w:hAnsi="Garamond" w:cs="Times New Roman"/>
          <w:color w:val="000000" w:themeColor="text1"/>
          <w:sz w:val="20"/>
          <w:szCs w:val="20"/>
        </w:rPr>
        <w:t>α</w:t>
      </w:r>
      <w:proofErr w:type="spellStart"/>
      <w:r w:rsidRPr="00206825">
        <w:rPr>
          <w:rFonts w:ascii="Times New Roman" w:hAnsi="Times New Roman" w:cs="Times New Roman"/>
          <w:color w:val="000000" w:themeColor="text1"/>
          <w:sz w:val="20"/>
          <w:szCs w:val="20"/>
        </w:rPr>
        <w:t>ὐ</w:t>
      </w:r>
      <w:r w:rsidRPr="00206825">
        <w:rPr>
          <w:rFonts w:ascii="Garamond" w:hAnsi="Garamond" w:cs="Times New Roman"/>
          <w:color w:val="000000" w:themeColor="text1"/>
          <w:sz w:val="20"/>
          <w:szCs w:val="20"/>
        </w:rPr>
        <w:t>τ</w:t>
      </w:r>
      <w:r w:rsidRPr="00206825">
        <w:rPr>
          <w:rFonts w:ascii="Times New Roman" w:hAnsi="Times New Roman" w:cs="Times New Roman"/>
          <w:color w:val="000000" w:themeColor="text1"/>
          <w:sz w:val="20"/>
          <w:szCs w:val="20"/>
        </w:rPr>
        <w:t>ῶ</w:t>
      </w:r>
      <w:r w:rsidRPr="00206825">
        <w:rPr>
          <w:rFonts w:ascii="Garamond" w:hAnsi="Garamond" w:cs="Times New Roman"/>
          <w:color w:val="000000" w:themeColor="text1"/>
          <w:sz w:val="20"/>
          <w:szCs w:val="20"/>
        </w:rPr>
        <w:t>ν</w:t>
      </w:r>
      <w:proofErr w:type="spellEnd"/>
      <w:r w:rsidRPr="00206825">
        <w:rPr>
          <w:rFonts w:ascii="Garamond" w:hAnsi="Garamond" w:cs="Times New Roman"/>
          <w:color w:val="000000" w:themeColor="text1"/>
          <w:sz w:val="20"/>
          <w:szCs w:val="20"/>
        </w:rPr>
        <w:t xml:space="preserve">, </w:t>
      </w:r>
      <w:r w:rsidRPr="00206825">
        <w:rPr>
          <w:rFonts w:ascii="Garamond" w:hAnsi="Garamond" w:cs="Times New Roman"/>
          <w:color w:val="000000" w:themeColor="text1"/>
          <w:sz w:val="20"/>
          <w:szCs w:val="20"/>
          <w:vertAlign w:val="superscript"/>
        </w:rPr>
        <w:t>17</w:t>
      </w:r>
      <w:r w:rsidRPr="00206825">
        <w:rPr>
          <w:rFonts w:ascii="Garamond" w:hAnsi="Garamond" w:cs="Times New Roman"/>
          <w:color w:val="000000" w:themeColor="text1"/>
          <w:sz w:val="20"/>
          <w:szCs w:val="20"/>
        </w:rPr>
        <w:t xml:space="preserve"> κα</w:t>
      </w:r>
      <w:r w:rsidRPr="00206825">
        <w:rPr>
          <w:rFonts w:ascii="Times New Roman" w:hAnsi="Times New Roman" w:cs="Times New Roman"/>
          <w:color w:val="000000" w:themeColor="text1"/>
          <w:sz w:val="20"/>
          <w:szCs w:val="20"/>
        </w:rPr>
        <w:t>ὶ</w:t>
      </w:r>
      <w:r w:rsidRPr="00206825">
        <w:rPr>
          <w:rFonts w:ascii="Garamond" w:hAnsi="Garamond" w:cs="Times New Roman"/>
          <w:color w:val="000000" w:themeColor="text1"/>
          <w:sz w:val="20"/>
          <w:szCs w:val="20"/>
        </w:rPr>
        <w:t xml:space="preserve"> </w:t>
      </w:r>
      <w:proofErr w:type="spellStart"/>
      <w:r w:rsidRPr="00206825">
        <w:rPr>
          <w:rFonts w:ascii="Times New Roman" w:hAnsi="Times New Roman" w:cs="Times New Roman"/>
          <w:color w:val="000000" w:themeColor="text1"/>
          <w:sz w:val="20"/>
          <w:szCs w:val="20"/>
        </w:rPr>
        <w:t>ὁ</w:t>
      </w:r>
      <w:r w:rsidRPr="00206825">
        <w:rPr>
          <w:rFonts w:ascii="Garamond" w:hAnsi="Garamond" w:cs="Times New Roman"/>
          <w:color w:val="000000" w:themeColor="text1"/>
          <w:sz w:val="20"/>
          <w:szCs w:val="20"/>
        </w:rPr>
        <w:t>δ</w:t>
      </w:r>
      <w:r w:rsidRPr="00206825">
        <w:rPr>
          <w:rFonts w:ascii="Times New Roman" w:hAnsi="Times New Roman" w:cs="Times New Roman"/>
          <w:color w:val="000000" w:themeColor="text1"/>
          <w:sz w:val="20"/>
          <w:szCs w:val="20"/>
        </w:rPr>
        <w:t>ὸ</w:t>
      </w:r>
      <w:r w:rsidRPr="00206825">
        <w:rPr>
          <w:rFonts w:ascii="Garamond" w:hAnsi="Garamond" w:cs="Times New Roman"/>
          <w:color w:val="000000" w:themeColor="text1"/>
          <w:sz w:val="20"/>
          <w:szCs w:val="20"/>
        </w:rPr>
        <w:t>ν</w:t>
      </w:r>
      <w:proofErr w:type="spellEnd"/>
      <w:r w:rsidRPr="00206825">
        <w:rPr>
          <w:rFonts w:ascii="Garamond" w:hAnsi="Garamond" w:cs="Times New Roman"/>
          <w:color w:val="000000" w:themeColor="text1"/>
          <w:sz w:val="20"/>
          <w:szCs w:val="20"/>
        </w:rPr>
        <w:t xml:space="preserve"> </w:t>
      </w:r>
      <w:proofErr w:type="spellStart"/>
      <w:r w:rsidRPr="00206825">
        <w:rPr>
          <w:rFonts w:ascii="Garamond" w:hAnsi="Garamond" w:cs="Times New Roman"/>
          <w:color w:val="000000" w:themeColor="text1"/>
          <w:sz w:val="20"/>
          <w:szCs w:val="20"/>
        </w:rPr>
        <w:t>ε</w:t>
      </w:r>
      <w:r w:rsidRPr="00206825">
        <w:rPr>
          <w:rFonts w:ascii="Times New Roman" w:hAnsi="Times New Roman" w:cs="Times New Roman"/>
          <w:color w:val="000000" w:themeColor="text1"/>
          <w:sz w:val="20"/>
          <w:szCs w:val="20"/>
        </w:rPr>
        <w:t>ἰ</w:t>
      </w:r>
      <w:r w:rsidRPr="00206825">
        <w:rPr>
          <w:rFonts w:ascii="Garamond" w:hAnsi="Garamond" w:cs="Times New Roman"/>
          <w:color w:val="000000" w:themeColor="text1"/>
          <w:sz w:val="20"/>
          <w:szCs w:val="20"/>
        </w:rPr>
        <w:t>ρ</w:t>
      </w:r>
      <w:r w:rsidRPr="00206825">
        <w:rPr>
          <w:rFonts w:ascii="Times New Roman" w:hAnsi="Times New Roman" w:cs="Times New Roman"/>
          <w:color w:val="000000" w:themeColor="text1"/>
          <w:sz w:val="20"/>
          <w:szCs w:val="20"/>
        </w:rPr>
        <w:t>ή</w:t>
      </w:r>
      <w:r w:rsidRPr="00206825">
        <w:rPr>
          <w:rFonts w:ascii="Garamond" w:hAnsi="Garamond" w:cs="Times New Roman"/>
          <w:color w:val="000000" w:themeColor="text1"/>
          <w:sz w:val="20"/>
          <w:szCs w:val="20"/>
        </w:rPr>
        <w:t>νης</w:t>
      </w:r>
      <w:proofErr w:type="spellEnd"/>
      <w:r w:rsidRPr="00206825">
        <w:rPr>
          <w:rFonts w:ascii="Garamond" w:hAnsi="Garamond" w:cs="Times New Roman"/>
          <w:color w:val="000000" w:themeColor="text1"/>
          <w:sz w:val="20"/>
          <w:szCs w:val="20"/>
        </w:rPr>
        <w:t xml:space="preserve"> </w:t>
      </w:r>
      <w:proofErr w:type="spellStart"/>
      <w:r w:rsidRPr="00206825">
        <w:rPr>
          <w:rFonts w:ascii="Garamond" w:hAnsi="Garamond" w:cs="Times New Roman"/>
          <w:color w:val="000000" w:themeColor="text1"/>
          <w:sz w:val="20"/>
          <w:szCs w:val="20"/>
        </w:rPr>
        <w:t>ο</w:t>
      </w:r>
      <w:r w:rsidRPr="00206825">
        <w:rPr>
          <w:rFonts w:ascii="Times New Roman" w:hAnsi="Times New Roman" w:cs="Times New Roman"/>
          <w:color w:val="000000" w:themeColor="text1"/>
          <w:sz w:val="20"/>
          <w:szCs w:val="20"/>
        </w:rPr>
        <w:t>ὐ</w:t>
      </w:r>
      <w:r w:rsidRPr="00206825">
        <w:rPr>
          <w:rFonts w:ascii="Garamond" w:hAnsi="Garamond" w:cs="Times New Roman"/>
          <w:color w:val="000000" w:themeColor="text1"/>
          <w:sz w:val="20"/>
          <w:szCs w:val="20"/>
        </w:rPr>
        <w:t>κ</w:t>
      </w:r>
      <w:proofErr w:type="spellEnd"/>
      <w:r w:rsidRPr="00206825">
        <w:rPr>
          <w:rFonts w:ascii="Garamond" w:hAnsi="Garamond" w:cs="Times New Roman"/>
          <w:color w:val="000000" w:themeColor="text1"/>
          <w:sz w:val="20"/>
          <w:szCs w:val="20"/>
        </w:rPr>
        <w:t xml:space="preserve"> </w:t>
      </w:r>
      <w:proofErr w:type="spellStart"/>
      <w:r w:rsidRPr="00206825">
        <w:rPr>
          <w:rFonts w:ascii="Times New Roman" w:hAnsi="Times New Roman" w:cs="Times New Roman"/>
          <w:color w:val="000000" w:themeColor="text1"/>
          <w:sz w:val="20"/>
          <w:szCs w:val="20"/>
        </w:rPr>
        <w:t>ἔ</w:t>
      </w:r>
      <w:r w:rsidRPr="00206825">
        <w:rPr>
          <w:rFonts w:ascii="Garamond" w:hAnsi="Garamond" w:cs="Times New Roman"/>
          <w:color w:val="000000" w:themeColor="text1"/>
          <w:sz w:val="20"/>
          <w:szCs w:val="20"/>
        </w:rPr>
        <w:t>γνωσ</w:t>
      </w:r>
      <w:proofErr w:type="spellEnd"/>
      <w:r w:rsidRPr="00206825">
        <w:rPr>
          <w:rFonts w:ascii="Garamond" w:hAnsi="Garamond" w:cs="Times New Roman"/>
          <w:color w:val="000000" w:themeColor="text1"/>
          <w:sz w:val="20"/>
          <w:szCs w:val="20"/>
        </w:rPr>
        <w:t xml:space="preserve">αν. </w:t>
      </w:r>
      <w:r w:rsidRPr="00206825">
        <w:rPr>
          <w:rFonts w:ascii="Garamond" w:hAnsi="Garamond" w:cs="Times New Roman"/>
          <w:color w:val="000000" w:themeColor="text1"/>
          <w:sz w:val="20"/>
          <w:szCs w:val="20"/>
          <w:vertAlign w:val="superscript"/>
        </w:rPr>
        <w:t>18</w:t>
      </w:r>
      <w:r w:rsidRPr="00206825">
        <w:rPr>
          <w:rFonts w:ascii="Garamond" w:hAnsi="Garamond" w:cs="Times New Roman"/>
          <w:color w:val="000000" w:themeColor="text1"/>
          <w:sz w:val="20"/>
          <w:szCs w:val="20"/>
        </w:rPr>
        <w:t xml:space="preserve"> </w:t>
      </w:r>
      <w:proofErr w:type="spellStart"/>
      <w:r w:rsidRPr="00206825">
        <w:rPr>
          <w:rFonts w:ascii="Garamond" w:hAnsi="Garamond" w:cs="Times New Roman"/>
          <w:color w:val="000000" w:themeColor="text1"/>
          <w:sz w:val="20"/>
          <w:szCs w:val="20"/>
        </w:rPr>
        <w:t>ο</w:t>
      </w:r>
      <w:r w:rsidRPr="00206825">
        <w:rPr>
          <w:rFonts w:ascii="Times New Roman" w:hAnsi="Times New Roman" w:cs="Times New Roman"/>
          <w:color w:val="000000" w:themeColor="text1"/>
          <w:sz w:val="20"/>
          <w:szCs w:val="20"/>
        </w:rPr>
        <w:t>ὐ</w:t>
      </w:r>
      <w:r w:rsidRPr="00206825">
        <w:rPr>
          <w:rFonts w:ascii="Garamond" w:hAnsi="Garamond" w:cs="Times New Roman"/>
          <w:color w:val="000000" w:themeColor="text1"/>
          <w:sz w:val="20"/>
          <w:szCs w:val="20"/>
        </w:rPr>
        <w:t>κ</w:t>
      </w:r>
      <w:proofErr w:type="spellEnd"/>
      <w:r w:rsidRPr="00206825">
        <w:rPr>
          <w:rFonts w:ascii="Garamond" w:hAnsi="Garamond" w:cs="Times New Roman"/>
          <w:color w:val="000000" w:themeColor="text1"/>
          <w:sz w:val="20"/>
          <w:szCs w:val="20"/>
        </w:rPr>
        <w:t xml:space="preserve"> </w:t>
      </w:r>
      <w:proofErr w:type="spellStart"/>
      <w:r w:rsidRPr="00206825">
        <w:rPr>
          <w:rFonts w:ascii="Times New Roman" w:hAnsi="Times New Roman" w:cs="Times New Roman"/>
          <w:color w:val="000000" w:themeColor="text1"/>
          <w:sz w:val="20"/>
          <w:szCs w:val="20"/>
        </w:rPr>
        <w:t>ἔ</w:t>
      </w:r>
      <w:r w:rsidRPr="00206825">
        <w:rPr>
          <w:rFonts w:ascii="Garamond" w:hAnsi="Garamond" w:cs="Times New Roman"/>
          <w:color w:val="000000" w:themeColor="text1"/>
          <w:sz w:val="20"/>
          <w:szCs w:val="20"/>
        </w:rPr>
        <w:t>στι</w:t>
      </w:r>
      <w:proofErr w:type="spellEnd"/>
      <w:r w:rsidRPr="00206825">
        <w:rPr>
          <w:rFonts w:ascii="Garamond" w:hAnsi="Garamond" w:cs="Times New Roman"/>
          <w:color w:val="000000" w:themeColor="text1"/>
          <w:sz w:val="20"/>
          <w:szCs w:val="20"/>
        </w:rPr>
        <w:t xml:space="preserve"> </w:t>
      </w:r>
      <w:proofErr w:type="spellStart"/>
      <w:r w:rsidRPr="00206825">
        <w:rPr>
          <w:rFonts w:ascii="Garamond" w:hAnsi="Garamond" w:cs="Times New Roman"/>
          <w:color w:val="000000" w:themeColor="text1"/>
          <w:sz w:val="20"/>
          <w:szCs w:val="20"/>
        </w:rPr>
        <w:t>φ</w:t>
      </w:r>
      <w:r w:rsidRPr="00206825">
        <w:rPr>
          <w:rFonts w:ascii="Times New Roman" w:hAnsi="Times New Roman" w:cs="Times New Roman"/>
          <w:color w:val="000000" w:themeColor="text1"/>
          <w:sz w:val="20"/>
          <w:szCs w:val="20"/>
        </w:rPr>
        <w:t>ό</w:t>
      </w:r>
      <w:proofErr w:type="spellEnd"/>
      <w:r w:rsidRPr="00206825">
        <w:rPr>
          <w:rFonts w:ascii="Garamond" w:hAnsi="Garamond" w:cs="Times New Roman"/>
          <w:color w:val="000000" w:themeColor="text1"/>
          <w:sz w:val="20"/>
          <w:szCs w:val="20"/>
        </w:rPr>
        <w:t>β</w:t>
      </w:r>
      <w:proofErr w:type="spellStart"/>
      <w:r w:rsidRPr="00206825">
        <w:rPr>
          <w:rFonts w:ascii="Garamond" w:hAnsi="Garamond" w:cs="Times New Roman"/>
          <w:color w:val="000000" w:themeColor="text1"/>
          <w:sz w:val="20"/>
          <w:szCs w:val="20"/>
        </w:rPr>
        <w:t>ος</w:t>
      </w:r>
      <w:proofErr w:type="spellEnd"/>
      <w:r w:rsidRPr="00206825">
        <w:rPr>
          <w:rFonts w:ascii="Garamond" w:hAnsi="Garamond" w:cs="Times New Roman"/>
          <w:color w:val="000000" w:themeColor="text1"/>
          <w:sz w:val="20"/>
          <w:szCs w:val="20"/>
        </w:rPr>
        <w:t xml:space="preserve"> </w:t>
      </w:r>
      <w:proofErr w:type="spellStart"/>
      <w:r w:rsidRPr="00206825">
        <w:rPr>
          <w:rFonts w:ascii="Garamond" w:hAnsi="Garamond" w:cs="Times New Roman"/>
          <w:color w:val="000000" w:themeColor="text1"/>
          <w:sz w:val="20"/>
          <w:szCs w:val="20"/>
        </w:rPr>
        <w:t>Θεο</w:t>
      </w:r>
      <w:r w:rsidRPr="00206825">
        <w:rPr>
          <w:rFonts w:ascii="Times New Roman" w:hAnsi="Times New Roman" w:cs="Times New Roman"/>
          <w:color w:val="000000" w:themeColor="text1"/>
          <w:sz w:val="20"/>
          <w:szCs w:val="20"/>
        </w:rPr>
        <w:t>ῦ</w:t>
      </w:r>
      <w:proofErr w:type="spellEnd"/>
      <w:r w:rsidRPr="00206825">
        <w:rPr>
          <w:rFonts w:ascii="Garamond" w:hAnsi="Garamond" w:cs="Times New Roman"/>
          <w:color w:val="000000" w:themeColor="text1"/>
          <w:sz w:val="20"/>
          <w:szCs w:val="20"/>
        </w:rPr>
        <w:t xml:space="preserve"> </w:t>
      </w:r>
      <w:r w:rsidRPr="00206825">
        <w:rPr>
          <w:rFonts w:ascii="Times New Roman" w:hAnsi="Times New Roman" w:cs="Times New Roman"/>
          <w:color w:val="000000" w:themeColor="text1"/>
          <w:sz w:val="20"/>
          <w:szCs w:val="20"/>
        </w:rPr>
        <w:t>ἀ</w:t>
      </w:r>
      <w:r w:rsidRPr="00206825">
        <w:rPr>
          <w:rFonts w:ascii="Garamond" w:hAnsi="Garamond" w:cs="Times New Roman"/>
          <w:color w:val="000000" w:themeColor="text1"/>
          <w:sz w:val="20"/>
          <w:szCs w:val="20"/>
        </w:rPr>
        <w:t>π</w:t>
      </w:r>
      <w:proofErr w:type="spellStart"/>
      <w:r w:rsidRPr="00206825">
        <w:rPr>
          <w:rFonts w:ascii="Times New Roman" w:hAnsi="Times New Roman" w:cs="Times New Roman"/>
          <w:color w:val="000000" w:themeColor="text1"/>
          <w:sz w:val="20"/>
          <w:szCs w:val="20"/>
        </w:rPr>
        <w:t>έ</w:t>
      </w:r>
      <w:r w:rsidRPr="00206825">
        <w:rPr>
          <w:rFonts w:ascii="Garamond" w:hAnsi="Garamond" w:cs="Times New Roman"/>
          <w:color w:val="000000" w:themeColor="text1"/>
          <w:sz w:val="20"/>
          <w:szCs w:val="20"/>
        </w:rPr>
        <w:t>ν</w:t>
      </w:r>
      <w:proofErr w:type="spellEnd"/>
      <w:r w:rsidRPr="00206825">
        <w:rPr>
          <w:rFonts w:ascii="Garamond" w:hAnsi="Garamond" w:cs="Times New Roman"/>
          <w:color w:val="000000" w:themeColor="text1"/>
          <w:sz w:val="20"/>
          <w:szCs w:val="20"/>
        </w:rPr>
        <w:t>α</w:t>
      </w:r>
      <w:proofErr w:type="spellStart"/>
      <w:r w:rsidRPr="00206825">
        <w:rPr>
          <w:rFonts w:ascii="Garamond" w:hAnsi="Garamond" w:cs="Times New Roman"/>
          <w:color w:val="000000" w:themeColor="text1"/>
          <w:sz w:val="20"/>
          <w:szCs w:val="20"/>
        </w:rPr>
        <w:t>ντι</w:t>
      </w:r>
      <w:proofErr w:type="spellEnd"/>
      <w:r w:rsidRPr="00206825">
        <w:rPr>
          <w:rFonts w:ascii="Garamond" w:hAnsi="Garamond" w:cs="Times New Roman"/>
          <w:color w:val="000000" w:themeColor="text1"/>
          <w:sz w:val="20"/>
          <w:szCs w:val="20"/>
        </w:rPr>
        <w:t xml:space="preserve"> </w:t>
      </w:r>
      <w:proofErr w:type="spellStart"/>
      <w:r w:rsidRPr="00206825">
        <w:rPr>
          <w:rFonts w:ascii="Garamond" w:hAnsi="Garamond" w:cs="Times New Roman"/>
          <w:color w:val="000000" w:themeColor="text1"/>
          <w:sz w:val="20"/>
          <w:szCs w:val="20"/>
        </w:rPr>
        <w:t>τ</w:t>
      </w:r>
      <w:r w:rsidRPr="00206825">
        <w:rPr>
          <w:rFonts w:ascii="Times New Roman" w:hAnsi="Times New Roman" w:cs="Times New Roman"/>
          <w:color w:val="000000" w:themeColor="text1"/>
          <w:sz w:val="20"/>
          <w:szCs w:val="20"/>
        </w:rPr>
        <w:t>ῶ</w:t>
      </w:r>
      <w:r w:rsidRPr="00206825">
        <w:rPr>
          <w:rFonts w:ascii="Garamond" w:hAnsi="Garamond" w:cs="Times New Roman"/>
          <w:color w:val="000000" w:themeColor="text1"/>
          <w:sz w:val="20"/>
          <w:szCs w:val="20"/>
        </w:rPr>
        <w:t>ν</w:t>
      </w:r>
      <w:proofErr w:type="spellEnd"/>
      <w:r w:rsidRPr="00206825">
        <w:rPr>
          <w:rFonts w:ascii="Garamond" w:hAnsi="Garamond" w:cs="Times New Roman"/>
          <w:color w:val="000000" w:themeColor="text1"/>
          <w:sz w:val="20"/>
          <w:szCs w:val="20"/>
        </w:rPr>
        <w:t xml:space="preserve"> </w:t>
      </w:r>
      <w:proofErr w:type="spellStart"/>
      <w:r w:rsidRPr="00206825">
        <w:rPr>
          <w:rFonts w:ascii="Times New Roman" w:hAnsi="Times New Roman" w:cs="Times New Roman"/>
          <w:color w:val="000000" w:themeColor="text1"/>
          <w:sz w:val="20"/>
          <w:szCs w:val="20"/>
        </w:rPr>
        <w:t>ὀ</w:t>
      </w:r>
      <w:r w:rsidRPr="00206825">
        <w:rPr>
          <w:rFonts w:ascii="Garamond" w:hAnsi="Garamond" w:cs="Times New Roman"/>
          <w:color w:val="000000" w:themeColor="text1"/>
          <w:sz w:val="20"/>
          <w:szCs w:val="20"/>
        </w:rPr>
        <w:t>φθ</w:t>
      </w:r>
      <w:proofErr w:type="spellEnd"/>
      <w:r w:rsidRPr="00206825">
        <w:rPr>
          <w:rFonts w:ascii="Garamond" w:hAnsi="Garamond" w:cs="Times New Roman"/>
          <w:color w:val="000000" w:themeColor="text1"/>
          <w:sz w:val="20"/>
          <w:szCs w:val="20"/>
        </w:rPr>
        <w:t>α</w:t>
      </w:r>
      <w:proofErr w:type="spellStart"/>
      <w:r w:rsidRPr="00206825">
        <w:rPr>
          <w:rFonts w:ascii="Garamond" w:hAnsi="Garamond" w:cs="Times New Roman"/>
          <w:color w:val="000000" w:themeColor="text1"/>
          <w:sz w:val="20"/>
          <w:szCs w:val="20"/>
        </w:rPr>
        <w:t>λμ</w:t>
      </w:r>
      <w:r w:rsidRPr="00206825">
        <w:rPr>
          <w:rFonts w:ascii="Times New Roman" w:hAnsi="Times New Roman" w:cs="Times New Roman"/>
          <w:color w:val="000000" w:themeColor="text1"/>
          <w:sz w:val="20"/>
          <w:szCs w:val="20"/>
        </w:rPr>
        <w:t>ῶ</w:t>
      </w:r>
      <w:r w:rsidRPr="00206825">
        <w:rPr>
          <w:rFonts w:ascii="Garamond" w:hAnsi="Garamond" w:cs="Times New Roman"/>
          <w:color w:val="000000" w:themeColor="text1"/>
          <w:sz w:val="20"/>
          <w:szCs w:val="20"/>
        </w:rPr>
        <w:t>ν</w:t>
      </w:r>
      <w:proofErr w:type="spellEnd"/>
      <w:r w:rsidRPr="00206825">
        <w:rPr>
          <w:rFonts w:ascii="Garamond" w:hAnsi="Garamond" w:cs="Times New Roman"/>
          <w:color w:val="000000" w:themeColor="text1"/>
          <w:sz w:val="20"/>
          <w:szCs w:val="20"/>
        </w:rPr>
        <w:t xml:space="preserve"> α</w:t>
      </w:r>
      <w:proofErr w:type="spellStart"/>
      <w:r w:rsidRPr="00206825">
        <w:rPr>
          <w:rFonts w:ascii="Times New Roman" w:hAnsi="Times New Roman" w:cs="Times New Roman"/>
          <w:color w:val="000000" w:themeColor="text1"/>
          <w:sz w:val="20"/>
          <w:szCs w:val="20"/>
        </w:rPr>
        <w:t>ὐ</w:t>
      </w:r>
      <w:r w:rsidRPr="00206825">
        <w:rPr>
          <w:rFonts w:ascii="Garamond" w:hAnsi="Garamond" w:cs="Times New Roman"/>
          <w:color w:val="000000" w:themeColor="text1"/>
          <w:sz w:val="20"/>
          <w:szCs w:val="20"/>
        </w:rPr>
        <w:t>τ</w:t>
      </w:r>
      <w:r w:rsidRPr="00206825">
        <w:rPr>
          <w:rFonts w:ascii="Times New Roman" w:hAnsi="Times New Roman" w:cs="Times New Roman"/>
          <w:color w:val="000000" w:themeColor="text1"/>
          <w:sz w:val="20"/>
          <w:szCs w:val="20"/>
        </w:rPr>
        <w:t>ῶ</w:t>
      </w:r>
      <w:r w:rsidRPr="00206825">
        <w:rPr>
          <w:rFonts w:ascii="Garamond" w:hAnsi="Garamond" w:cs="Times New Roman"/>
          <w:color w:val="000000" w:themeColor="text1"/>
          <w:sz w:val="20"/>
          <w:szCs w:val="20"/>
        </w:rPr>
        <w:t>ν</w:t>
      </w:r>
      <w:proofErr w:type="spellEnd"/>
      <w:r w:rsidRPr="00206825">
        <w:rPr>
          <w:rFonts w:ascii="Garamond" w:hAnsi="Garamond" w:cs="Times New Roman"/>
          <w:color w:val="000000" w:themeColor="text1"/>
          <w:sz w:val="20"/>
          <w:szCs w:val="20"/>
        </w:rPr>
        <w:t>.</w:t>
      </w:r>
    </w:p>
  </w:footnote>
  <w:footnote w:id="16">
    <w:p w14:paraId="602D7929" w14:textId="2B41FF87" w:rsidR="001D1AA1" w:rsidRPr="00206825" w:rsidRDefault="001D1AA1" w:rsidP="00206825">
      <w:pPr>
        <w:pStyle w:val="NormalWeb"/>
        <w:spacing w:before="0" w:beforeAutospacing="0" w:after="0" w:afterAutospacing="0"/>
        <w:ind w:left="720" w:right="720"/>
        <w:rPr>
          <w:rFonts w:ascii="Garamond" w:hAnsi="Garamond"/>
          <w:sz w:val="20"/>
          <w:szCs w:val="20"/>
        </w:rPr>
      </w:pPr>
      <w:r w:rsidRPr="00206825">
        <w:rPr>
          <w:rStyle w:val="FootnoteReference"/>
          <w:rFonts w:ascii="Garamond" w:hAnsi="Garamond"/>
          <w:sz w:val="20"/>
          <w:szCs w:val="20"/>
        </w:rPr>
        <w:footnoteRef/>
      </w:r>
      <w:r w:rsidRPr="00206825">
        <w:rPr>
          <w:rFonts w:ascii="Garamond" w:hAnsi="Garamond"/>
          <w:sz w:val="20"/>
          <w:szCs w:val="20"/>
        </w:rPr>
        <w:t xml:space="preserve"> </w:t>
      </w:r>
      <w:r w:rsidRPr="00206825">
        <w:rPr>
          <w:rFonts w:ascii="Garamond" w:hAnsi="Garamond"/>
          <w:i/>
          <w:iCs/>
          <w:sz w:val="20"/>
          <w:szCs w:val="20"/>
        </w:rPr>
        <w:t xml:space="preserve">The Use of the Septuagint in New Testament Research </w:t>
      </w:r>
      <w:r w:rsidRPr="00206825">
        <w:rPr>
          <w:rFonts w:ascii="Garamond" w:hAnsi="Garamond"/>
          <w:sz w:val="20"/>
          <w:szCs w:val="20"/>
        </w:rPr>
        <w:t>p. 25 R. Timothy McLay, Eerdmans 2003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142CB" w14:textId="6759EF80" w:rsidR="00A7060C" w:rsidRPr="00A608B6" w:rsidRDefault="00A7060C" w:rsidP="00A7060C">
    <w:pPr>
      <w:pStyle w:val="Header"/>
      <w:rPr>
        <w:rFonts w:ascii="Times New Roman" w:hAnsi="Times New Roman" w:cs="Times New Roman"/>
        <w:sz w:val="12"/>
        <w:szCs w:val="12"/>
      </w:rPr>
    </w:pPr>
    <w:r>
      <w:rPr>
        <w:rFonts w:ascii="Times New Roman" w:hAnsi="Times New Roman" w:cs="Times New Roman"/>
      </w:rPr>
      <w:tab/>
    </w:r>
    <w:r w:rsidR="001D790D" w:rsidRPr="001D790D">
      <w:rPr>
        <w:rFonts w:ascii="Times New Roman" w:hAnsi="Times New Roman" w:cs="Times New Roman"/>
      </w:rPr>
      <w:tab/>
    </w:r>
  </w:p>
  <w:p w14:paraId="27809C69" w14:textId="6B51AA4A" w:rsidR="00A608B6" w:rsidRPr="00A608B6" w:rsidRDefault="00A608B6">
    <w:pPr>
      <w:pStyle w:val="Header"/>
      <w:rPr>
        <w:rFonts w:ascii="Times New Roman" w:hAnsi="Times New Roman" w:cs="Times New Roman"/>
        <w:sz w:val="12"/>
        <w:szCs w:val="1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C377D"/>
    <w:multiLevelType w:val="hybridMultilevel"/>
    <w:tmpl w:val="487C46A0"/>
    <w:lvl w:ilvl="0" w:tplc="E9E8F5F4">
      <w:start w:val="3"/>
      <w:numFmt w:val="bullet"/>
      <w:lvlText w:val=""/>
      <w:lvlJc w:val="left"/>
      <w:pPr>
        <w:ind w:left="1440" w:hanging="360"/>
      </w:pPr>
      <w:rPr>
        <w:rFonts w:ascii="Symbol" w:eastAsia="Times New Roman"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115003B"/>
    <w:multiLevelType w:val="hybridMultilevel"/>
    <w:tmpl w:val="D29683A0"/>
    <w:lvl w:ilvl="0" w:tplc="C122B678">
      <w:start w:val="1"/>
      <w:numFmt w:val="bullet"/>
      <w:lvlText w:val="-"/>
      <w:lvlJc w:val="left"/>
      <w:pPr>
        <w:ind w:left="720" w:hanging="360"/>
      </w:pPr>
      <w:rPr>
        <w:rFonts w:ascii="Garamond" w:eastAsia="Times New Roman" w:hAnsi="Garamon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AB4802"/>
    <w:multiLevelType w:val="hybridMultilevel"/>
    <w:tmpl w:val="F3BC29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200F2B"/>
    <w:multiLevelType w:val="multilevel"/>
    <w:tmpl w:val="4178ED76"/>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4" w15:restartNumberingAfterBreak="0">
    <w:nsid w:val="4A6A17C6"/>
    <w:multiLevelType w:val="hybridMultilevel"/>
    <w:tmpl w:val="B2D880AE"/>
    <w:lvl w:ilvl="0" w:tplc="FE2CA61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76DB009F"/>
    <w:multiLevelType w:val="hybridMultilevel"/>
    <w:tmpl w:val="2F4A8C58"/>
    <w:lvl w:ilvl="0" w:tplc="44502F40">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15:restartNumberingAfterBreak="0">
    <w:nsid w:val="7A7F3E3E"/>
    <w:multiLevelType w:val="hybridMultilevel"/>
    <w:tmpl w:val="962812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3230071">
    <w:abstractNumId w:val="2"/>
  </w:num>
  <w:num w:numId="2" w16cid:durableId="1624262955">
    <w:abstractNumId w:val="6"/>
  </w:num>
  <w:num w:numId="3" w16cid:durableId="1979335256">
    <w:abstractNumId w:val="1"/>
  </w:num>
  <w:num w:numId="4" w16cid:durableId="1703091282">
    <w:abstractNumId w:val="5"/>
  </w:num>
  <w:num w:numId="5" w16cid:durableId="2110655337">
    <w:abstractNumId w:val="0"/>
  </w:num>
  <w:num w:numId="6" w16cid:durableId="608050858">
    <w:abstractNumId w:val="3"/>
  </w:num>
  <w:num w:numId="7" w16cid:durableId="2741397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C72"/>
    <w:rsid w:val="0001635B"/>
    <w:rsid w:val="0002097D"/>
    <w:rsid w:val="000714D9"/>
    <w:rsid w:val="00083303"/>
    <w:rsid w:val="000846A5"/>
    <w:rsid w:val="00090467"/>
    <w:rsid w:val="000A2BDC"/>
    <w:rsid w:val="000B3E0F"/>
    <w:rsid w:val="000B52D5"/>
    <w:rsid w:val="000B67F5"/>
    <w:rsid w:val="000C37F0"/>
    <w:rsid w:val="000F7CC7"/>
    <w:rsid w:val="000F7CF9"/>
    <w:rsid w:val="00112409"/>
    <w:rsid w:val="00140825"/>
    <w:rsid w:val="0014193A"/>
    <w:rsid w:val="00144EAC"/>
    <w:rsid w:val="00155C93"/>
    <w:rsid w:val="00161CC5"/>
    <w:rsid w:val="00162A86"/>
    <w:rsid w:val="001A075D"/>
    <w:rsid w:val="001A3727"/>
    <w:rsid w:val="001A6D71"/>
    <w:rsid w:val="001B134E"/>
    <w:rsid w:val="001C16AB"/>
    <w:rsid w:val="001D0C0F"/>
    <w:rsid w:val="001D1AA1"/>
    <w:rsid w:val="001D2A02"/>
    <w:rsid w:val="001D735F"/>
    <w:rsid w:val="001D790D"/>
    <w:rsid w:val="001E613E"/>
    <w:rsid w:val="00206825"/>
    <w:rsid w:val="002203F3"/>
    <w:rsid w:val="002326BA"/>
    <w:rsid w:val="00233E83"/>
    <w:rsid w:val="00235F58"/>
    <w:rsid w:val="0023787A"/>
    <w:rsid w:val="00237C86"/>
    <w:rsid w:val="00237DFC"/>
    <w:rsid w:val="0025521B"/>
    <w:rsid w:val="0027438C"/>
    <w:rsid w:val="00276DFD"/>
    <w:rsid w:val="00295CDD"/>
    <w:rsid w:val="002C1E45"/>
    <w:rsid w:val="002C4EAF"/>
    <w:rsid w:val="002E00C4"/>
    <w:rsid w:val="002E359D"/>
    <w:rsid w:val="002E5E85"/>
    <w:rsid w:val="002F67F4"/>
    <w:rsid w:val="003105F8"/>
    <w:rsid w:val="003238AB"/>
    <w:rsid w:val="00336988"/>
    <w:rsid w:val="003449FD"/>
    <w:rsid w:val="00353FE4"/>
    <w:rsid w:val="00365190"/>
    <w:rsid w:val="00366713"/>
    <w:rsid w:val="00384D9A"/>
    <w:rsid w:val="0039207E"/>
    <w:rsid w:val="00396128"/>
    <w:rsid w:val="003A61BD"/>
    <w:rsid w:val="003B44FE"/>
    <w:rsid w:val="003C492A"/>
    <w:rsid w:val="00401B60"/>
    <w:rsid w:val="0040314D"/>
    <w:rsid w:val="0042379F"/>
    <w:rsid w:val="004348D8"/>
    <w:rsid w:val="00447EB7"/>
    <w:rsid w:val="004601F4"/>
    <w:rsid w:val="00463E63"/>
    <w:rsid w:val="00465C42"/>
    <w:rsid w:val="00480967"/>
    <w:rsid w:val="00480FDB"/>
    <w:rsid w:val="004907A7"/>
    <w:rsid w:val="00496D25"/>
    <w:rsid w:val="004A12FA"/>
    <w:rsid w:val="004A2A77"/>
    <w:rsid w:val="004B2C72"/>
    <w:rsid w:val="004B5F14"/>
    <w:rsid w:val="004C06FE"/>
    <w:rsid w:val="004D1C4F"/>
    <w:rsid w:val="004D44C4"/>
    <w:rsid w:val="004F0951"/>
    <w:rsid w:val="004F3B10"/>
    <w:rsid w:val="00523384"/>
    <w:rsid w:val="0052464D"/>
    <w:rsid w:val="00532E5A"/>
    <w:rsid w:val="00550F61"/>
    <w:rsid w:val="00562223"/>
    <w:rsid w:val="0058343E"/>
    <w:rsid w:val="00584DF4"/>
    <w:rsid w:val="00592215"/>
    <w:rsid w:val="005C224F"/>
    <w:rsid w:val="005C2311"/>
    <w:rsid w:val="005E4CD5"/>
    <w:rsid w:val="005F3D28"/>
    <w:rsid w:val="005F5DC0"/>
    <w:rsid w:val="00631913"/>
    <w:rsid w:val="006377D6"/>
    <w:rsid w:val="006527EF"/>
    <w:rsid w:val="006576DB"/>
    <w:rsid w:val="006746E7"/>
    <w:rsid w:val="00696E54"/>
    <w:rsid w:val="0069777C"/>
    <w:rsid w:val="006C01D7"/>
    <w:rsid w:val="006C48FA"/>
    <w:rsid w:val="006C5453"/>
    <w:rsid w:val="006E4EDD"/>
    <w:rsid w:val="006F1AFC"/>
    <w:rsid w:val="006F6AB1"/>
    <w:rsid w:val="0073319C"/>
    <w:rsid w:val="00747B77"/>
    <w:rsid w:val="0075050A"/>
    <w:rsid w:val="00752088"/>
    <w:rsid w:val="0076036A"/>
    <w:rsid w:val="00761755"/>
    <w:rsid w:val="00763EC8"/>
    <w:rsid w:val="00764226"/>
    <w:rsid w:val="00771589"/>
    <w:rsid w:val="00774422"/>
    <w:rsid w:val="007813BD"/>
    <w:rsid w:val="007842F2"/>
    <w:rsid w:val="00797E05"/>
    <w:rsid w:val="007A300C"/>
    <w:rsid w:val="007A36D5"/>
    <w:rsid w:val="007B2892"/>
    <w:rsid w:val="007B3405"/>
    <w:rsid w:val="007D0A41"/>
    <w:rsid w:val="007D1F64"/>
    <w:rsid w:val="007E3610"/>
    <w:rsid w:val="007E663D"/>
    <w:rsid w:val="007F2B6D"/>
    <w:rsid w:val="00807424"/>
    <w:rsid w:val="008202B8"/>
    <w:rsid w:val="00832274"/>
    <w:rsid w:val="00837120"/>
    <w:rsid w:val="0084680C"/>
    <w:rsid w:val="00852CE0"/>
    <w:rsid w:val="008548E7"/>
    <w:rsid w:val="00855D74"/>
    <w:rsid w:val="00862FDC"/>
    <w:rsid w:val="00864B27"/>
    <w:rsid w:val="00865C71"/>
    <w:rsid w:val="00875073"/>
    <w:rsid w:val="00896D83"/>
    <w:rsid w:val="008A6ED8"/>
    <w:rsid w:val="008B564F"/>
    <w:rsid w:val="008C0C94"/>
    <w:rsid w:val="008C3BAE"/>
    <w:rsid w:val="008C5633"/>
    <w:rsid w:val="008D3092"/>
    <w:rsid w:val="008D7F7C"/>
    <w:rsid w:val="008E1ACA"/>
    <w:rsid w:val="00903914"/>
    <w:rsid w:val="00912CB0"/>
    <w:rsid w:val="00926F73"/>
    <w:rsid w:val="00931F42"/>
    <w:rsid w:val="00944517"/>
    <w:rsid w:val="009625B2"/>
    <w:rsid w:val="009635B7"/>
    <w:rsid w:val="00966F42"/>
    <w:rsid w:val="00971FAD"/>
    <w:rsid w:val="009856C2"/>
    <w:rsid w:val="009927A9"/>
    <w:rsid w:val="009A2E91"/>
    <w:rsid w:val="009B27D8"/>
    <w:rsid w:val="009C239E"/>
    <w:rsid w:val="009E1DCD"/>
    <w:rsid w:val="009E436A"/>
    <w:rsid w:val="009E4468"/>
    <w:rsid w:val="00A01633"/>
    <w:rsid w:val="00A10B3D"/>
    <w:rsid w:val="00A16F1B"/>
    <w:rsid w:val="00A23722"/>
    <w:rsid w:val="00A41CE8"/>
    <w:rsid w:val="00A44673"/>
    <w:rsid w:val="00A4736A"/>
    <w:rsid w:val="00A561B0"/>
    <w:rsid w:val="00A608B6"/>
    <w:rsid w:val="00A60C6E"/>
    <w:rsid w:val="00A615F0"/>
    <w:rsid w:val="00A6342C"/>
    <w:rsid w:val="00A663BD"/>
    <w:rsid w:val="00A7060C"/>
    <w:rsid w:val="00A773EE"/>
    <w:rsid w:val="00A8070F"/>
    <w:rsid w:val="00A8646F"/>
    <w:rsid w:val="00A87B09"/>
    <w:rsid w:val="00A90831"/>
    <w:rsid w:val="00A910D9"/>
    <w:rsid w:val="00A958C6"/>
    <w:rsid w:val="00AA731B"/>
    <w:rsid w:val="00AA77BF"/>
    <w:rsid w:val="00AC1612"/>
    <w:rsid w:val="00AD2E79"/>
    <w:rsid w:val="00AD44F3"/>
    <w:rsid w:val="00AD5E86"/>
    <w:rsid w:val="00AE77CD"/>
    <w:rsid w:val="00AF04AC"/>
    <w:rsid w:val="00B01E23"/>
    <w:rsid w:val="00B17AB3"/>
    <w:rsid w:val="00B248CD"/>
    <w:rsid w:val="00B31B50"/>
    <w:rsid w:val="00B54D52"/>
    <w:rsid w:val="00B609C1"/>
    <w:rsid w:val="00B63831"/>
    <w:rsid w:val="00B64A14"/>
    <w:rsid w:val="00B663EB"/>
    <w:rsid w:val="00B67C88"/>
    <w:rsid w:val="00B7227B"/>
    <w:rsid w:val="00B72705"/>
    <w:rsid w:val="00B739E8"/>
    <w:rsid w:val="00B7563B"/>
    <w:rsid w:val="00B836ED"/>
    <w:rsid w:val="00BB5793"/>
    <w:rsid w:val="00BD3F5A"/>
    <w:rsid w:val="00BE3274"/>
    <w:rsid w:val="00C25908"/>
    <w:rsid w:val="00C35079"/>
    <w:rsid w:val="00C535A5"/>
    <w:rsid w:val="00C539A1"/>
    <w:rsid w:val="00C5497F"/>
    <w:rsid w:val="00C560AA"/>
    <w:rsid w:val="00C6712F"/>
    <w:rsid w:val="00C83004"/>
    <w:rsid w:val="00CA191A"/>
    <w:rsid w:val="00CB14C4"/>
    <w:rsid w:val="00CD701F"/>
    <w:rsid w:val="00CE3441"/>
    <w:rsid w:val="00CE3F26"/>
    <w:rsid w:val="00CF046D"/>
    <w:rsid w:val="00CF1173"/>
    <w:rsid w:val="00D044DD"/>
    <w:rsid w:val="00D25FAE"/>
    <w:rsid w:val="00D310C0"/>
    <w:rsid w:val="00D33ED6"/>
    <w:rsid w:val="00D3714C"/>
    <w:rsid w:val="00D4180D"/>
    <w:rsid w:val="00D515B6"/>
    <w:rsid w:val="00D536F0"/>
    <w:rsid w:val="00D61643"/>
    <w:rsid w:val="00D73221"/>
    <w:rsid w:val="00D73F00"/>
    <w:rsid w:val="00D862FD"/>
    <w:rsid w:val="00D8700D"/>
    <w:rsid w:val="00D90FCB"/>
    <w:rsid w:val="00DA0786"/>
    <w:rsid w:val="00DA3033"/>
    <w:rsid w:val="00DB1E78"/>
    <w:rsid w:val="00DB6D4A"/>
    <w:rsid w:val="00DD63EB"/>
    <w:rsid w:val="00DF38F5"/>
    <w:rsid w:val="00DF7512"/>
    <w:rsid w:val="00DF7833"/>
    <w:rsid w:val="00E1671E"/>
    <w:rsid w:val="00E262EE"/>
    <w:rsid w:val="00E344CB"/>
    <w:rsid w:val="00E37A3E"/>
    <w:rsid w:val="00E75450"/>
    <w:rsid w:val="00E86F51"/>
    <w:rsid w:val="00EA0881"/>
    <w:rsid w:val="00EA7CF8"/>
    <w:rsid w:val="00EB3BC8"/>
    <w:rsid w:val="00EF2A82"/>
    <w:rsid w:val="00F44BA9"/>
    <w:rsid w:val="00F470E0"/>
    <w:rsid w:val="00F47999"/>
    <w:rsid w:val="00F52EC1"/>
    <w:rsid w:val="00F701F1"/>
    <w:rsid w:val="00F80688"/>
    <w:rsid w:val="00F97095"/>
    <w:rsid w:val="00FA0480"/>
    <w:rsid w:val="00FB0F7C"/>
    <w:rsid w:val="00FC55C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4:docId w14:val="58568338"/>
  <w15:chartTrackingRefBased/>
  <w15:docId w15:val="{59EA1215-057E-3443-B7E1-4FB8171F6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44C4"/>
    <w:pPr>
      <w:autoSpaceDE w:val="0"/>
      <w:autoSpaceDN w:val="0"/>
      <w:adjustRightInd w:val="0"/>
      <w:spacing w:after="0" w:line="240" w:lineRule="auto"/>
    </w:pPr>
    <w:rPr>
      <w:rFonts w:ascii="Calibri" w:hAnsi="Calibri" w:cs="Calibri"/>
      <w:kern w:val="0"/>
    </w:rPr>
  </w:style>
  <w:style w:type="paragraph" w:styleId="Heading1">
    <w:name w:val="heading 1"/>
    <w:basedOn w:val="Normal"/>
    <w:next w:val="Normal"/>
    <w:link w:val="Heading1Char"/>
    <w:uiPriority w:val="9"/>
    <w:qFormat/>
    <w:rsid w:val="004B2C72"/>
    <w:pPr>
      <w:keepNext/>
      <w:keepLines/>
      <w:autoSpaceDE/>
      <w:autoSpaceDN/>
      <w:adjustRightInd/>
      <w:spacing w:before="360" w:after="80" w:line="278" w:lineRule="auto"/>
      <w:outlineLvl w:val="0"/>
    </w:pPr>
    <w:rPr>
      <w:rFonts w:asciiTheme="majorHAnsi" w:eastAsiaTheme="majorEastAsia" w:hAnsiTheme="majorHAnsi" w:cstheme="majorBidi"/>
      <w:color w:val="0F4761" w:themeColor="accent1" w:themeShade="BF"/>
      <w:kern w:val="2"/>
      <w:sz w:val="40"/>
      <w:szCs w:val="40"/>
    </w:rPr>
  </w:style>
  <w:style w:type="paragraph" w:styleId="Heading2">
    <w:name w:val="heading 2"/>
    <w:basedOn w:val="Normal"/>
    <w:next w:val="Normal"/>
    <w:link w:val="Heading2Char"/>
    <w:uiPriority w:val="9"/>
    <w:semiHidden/>
    <w:unhideWhenUsed/>
    <w:qFormat/>
    <w:rsid w:val="004B2C72"/>
    <w:pPr>
      <w:keepNext/>
      <w:keepLines/>
      <w:autoSpaceDE/>
      <w:autoSpaceDN/>
      <w:adjustRightInd/>
      <w:spacing w:before="160" w:after="80" w:line="278" w:lineRule="auto"/>
      <w:outlineLvl w:val="1"/>
    </w:pPr>
    <w:rPr>
      <w:rFonts w:asciiTheme="majorHAnsi" w:eastAsiaTheme="majorEastAsia" w:hAnsiTheme="majorHAnsi" w:cstheme="majorBidi"/>
      <w:color w:val="0F4761" w:themeColor="accent1" w:themeShade="BF"/>
      <w:kern w:val="2"/>
      <w:sz w:val="32"/>
      <w:szCs w:val="32"/>
    </w:rPr>
  </w:style>
  <w:style w:type="paragraph" w:styleId="Heading3">
    <w:name w:val="heading 3"/>
    <w:basedOn w:val="Normal"/>
    <w:next w:val="Normal"/>
    <w:link w:val="Heading3Char"/>
    <w:uiPriority w:val="9"/>
    <w:semiHidden/>
    <w:unhideWhenUsed/>
    <w:qFormat/>
    <w:rsid w:val="004B2C72"/>
    <w:pPr>
      <w:keepNext/>
      <w:keepLines/>
      <w:autoSpaceDE/>
      <w:autoSpaceDN/>
      <w:adjustRightInd/>
      <w:spacing w:before="160" w:after="80" w:line="278" w:lineRule="auto"/>
      <w:outlineLvl w:val="2"/>
    </w:pPr>
    <w:rPr>
      <w:rFonts w:asciiTheme="minorHAnsi" w:eastAsiaTheme="majorEastAsia" w:hAnsiTheme="minorHAnsi" w:cstheme="majorBidi"/>
      <w:color w:val="0F4761" w:themeColor="accent1" w:themeShade="BF"/>
      <w:kern w:val="2"/>
      <w:sz w:val="28"/>
      <w:szCs w:val="28"/>
    </w:rPr>
  </w:style>
  <w:style w:type="paragraph" w:styleId="Heading4">
    <w:name w:val="heading 4"/>
    <w:basedOn w:val="Normal"/>
    <w:next w:val="Normal"/>
    <w:link w:val="Heading4Char"/>
    <w:uiPriority w:val="9"/>
    <w:semiHidden/>
    <w:unhideWhenUsed/>
    <w:qFormat/>
    <w:rsid w:val="004B2C72"/>
    <w:pPr>
      <w:keepNext/>
      <w:keepLines/>
      <w:autoSpaceDE/>
      <w:autoSpaceDN/>
      <w:adjustRightInd/>
      <w:spacing w:before="80" w:after="40" w:line="278" w:lineRule="auto"/>
      <w:outlineLvl w:val="3"/>
    </w:pPr>
    <w:rPr>
      <w:rFonts w:asciiTheme="minorHAnsi" w:eastAsiaTheme="majorEastAsia" w:hAnsiTheme="minorHAnsi" w:cstheme="majorBidi"/>
      <w:i/>
      <w:iCs/>
      <w:color w:val="0F4761" w:themeColor="accent1" w:themeShade="BF"/>
      <w:kern w:val="2"/>
    </w:rPr>
  </w:style>
  <w:style w:type="paragraph" w:styleId="Heading5">
    <w:name w:val="heading 5"/>
    <w:basedOn w:val="Normal"/>
    <w:next w:val="Normal"/>
    <w:link w:val="Heading5Char"/>
    <w:uiPriority w:val="9"/>
    <w:semiHidden/>
    <w:unhideWhenUsed/>
    <w:qFormat/>
    <w:rsid w:val="004B2C72"/>
    <w:pPr>
      <w:keepNext/>
      <w:keepLines/>
      <w:autoSpaceDE/>
      <w:autoSpaceDN/>
      <w:adjustRightInd/>
      <w:spacing w:before="80" w:after="40" w:line="278" w:lineRule="auto"/>
      <w:outlineLvl w:val="4"/>
    </w:pPr>
    <w:rPr>
      <w:rFonts w:asciiTheme="minorHAnsi" w:eastAsiaTheme="majorEastAsia" w:hAnsiTheme="minorHAnsi" w:cstheme="majorBidi"/>
      <w:color w:val="0F4761" w:themeColor="accent1" w:themeShade="BF"/>
      <w:kern w:val="2"/>
    </w:rPr>
  </w:style>
  <w:style w:type="paragraph" w:styleId="Heading6">
    <w:name w:val="heading 6"/>
    <w:basedOn w:val="Normal"/>
    <w:next w:val="Normal"/>
    <w:link w:val="Heading6Char"/>
    <w:uiPriority w:val="9"/>
    <w:semiHidden/>
    <w:unhideWhenUsed/>
    <w:qFormat/>
    <w:rsid w:val="004B2C72"/>
    <w:pPr>
      <w:keepNext/>
      <w:keepLines/>
      <w:autoSpaceDE/>
      <w:autoSpaceDN/>
      <w:adjustRightInd/>
      <w:spacing w:before="40" w:line="278" w:lineRule="auto"/>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4B2C72"/>
    <w:pPr>
      <w:keepNext/>
      <w:keepLines/>
      <w:autoSpaceDE/>
      <w:autoSpaceDN/>
      <w:adjustRightInd/>
      <w:spacing w:before="40" w:line="278" w:lineRule="auto"/>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4B2C72"/>
    <w:pPr>
      <w:keepNext/>
      <w:keepLines/>
      <w:autoSpaceDE/>
      <w:autoSpaceDN/>
      <w:adjustRightInd/>
      <w:spacing w:line="278" w:lineRule="auto"/>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4B2C72"/>
    <w:pPr>
      <w:keepNext/>
      <w:keepLines/>
      <w:autoSpaceDE/>
      <w:autoSpaceDN/>
      <w:adjustRightInd/>
      <w:spacing w:line="278" w:lineRule="auto"/>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C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2C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2C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2C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2C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2C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2C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2C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2C72"/>
    <w:rPr>
      <w:rFonts w:eastAsiaTheme="majorEastAsia" w:cstheme="majorBidi"/>
      <w:color w:val="272727" w:themeColor="text1" w:themeTint="D8"/>
    </w:rPr>
  </w:style>
  <w:style w:type="paragraph" w:styleId="Title">
    <w:name w:val="Title"/>
    <w:basedOn w:val="Normal"/>
    <w:next w:val="Normal"/>
    <w:link w:val="TitleChar"/>
    <w:uiPriority w:val="10"/>
    <w:qFormat/>
    <w:rsid w:val="004B2C72"/>
    <w:pPr>
      <w:autoSpaceDE/>
      <w:autoSpaceDN/>
      <w:adjustRightInd/>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2C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2C72"/>
    <w:pPr>
      <w:numPr>
        <w:ilvl w:val="1"/>
      </w:numPr>
      <w:autoSpaceDE/>
      <w:autoSpaceDN/>
      <w:adjustRightInd/>
      <w:spacing w:after="160"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itleChar">
    <w:name w:val="Subtitle Char"/>
    <w:basedOn w:val="DefaultParagraphFont"/>
    <w:link w:val="Subtitle"/>
    <w:uiPriority w:val="11"/>
    <w:rsid w:val="004B2C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2C72"/>
    <w:pPr>
      <w:autoSpaceDE/>
      <w:autoSpaceDN/>
      <w:adjustRightInd/>
      <w:spacing w:before="160" w:after="160" w:line="278" w:lineRule="auto"/>
      <w:jc w:val="center"/>
    </w:pPr>
    <w:rPr>
      <w:rFonts w:ascii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4B2C72"/>
    <w:rPr>
      <w:i/>
      <w:iCs/>
      <w:color w:val="404040" w:themeColor="text1" w:themeTint="BF"/>
    </w:rPr>
  </w:style>
  <w:style w:type="paragraph" w:styleId="ListParagraph">
    <w:name w:val="List Paragraph"/>
    <w:basedOn w:val="Normal"/>
    <w:uiPriority w:val="34"/>
    <w:qFormat/>
    <w:rsid w:val="004B2C72"/>
    <w:pPr>
      <w:autoSpaceDE/>
      <w:autoSpaceDN/>
      <w:adjustRightInd/>
      <w:spacing w:after="160" w:line="278" w:lineRule="auto"/>
      <w:ind w:left="720"/>
      <w:contextualSpacing/>
    </w:pPr>
    <w:rPr>
      <w:rFonts w:asciiTheme="minorHAnsi" w:hAnsiTheme="minorHAnsi" w:cstheme="minorBidi"/>
      <w:kern w:val="2"/>
    </w:rPr>
  </w:style>
  <w:style w:type="character" w:styleId="IntenseEmphasis">
    <w:name w:val="Intense Emphasis"/>
    <w:basedOn w:val="DefaultParagraphFont"/>
    <w:uiPriority w:val="21"/>
    <w:qFormat/>
    <w:rsid w:val="004B2C72"/>
    <w:rPr>
      <w:i/>
      <w:iCs/>
      <w:color w:val="0F4761" w:themeColor="accent1" w:themeShade="BF"/>
    </w:rPr>
  </w:style>
  <w:style w:type="paragraph" w:styleId="IntenseQuote">
    <w:name w:val="Intense Quote"/>
    <w:basedOn w:val="Normal"/>
    <w:next w:val="Normal"/>
    <w:link w:val="IntenseQuoteChar"/>
    <w:uiPriority w:val="30"/>
    <w:qFormat/>
    <w:rsid w:val="004B2C72"/>
    <w:pPr>
      <w:pBdr>
        <w:top w:val="single" w:sz="4" w:space="10" w:color="0F4761" w:themeColor="accent1" w:themeShade="BF"/>
        <w:bottom w:val="single" w:sz="4" w:space="10" w:color="0F4761" w:themeColor="accent1" w:themeShade="BF"/>
      </w:pBdr>
      <w:autoSpaceDE/>
      <w:autoSpaceDN/>
      <w:adjustRightInd/>
      <w:spacing w:before="360" w:after="360" w:line="278" w:lineRule="auto"/>
      <w:ind w:left="864" w:right="864"/>
      <w:jc w:val="center"/>
    </w:pPr>
    <w:rPr>
      <w:rFonts w:asciiTheme="minorHAnsi" w:hAnsiTheme="minorHAnsi" w:cstheme="minorBidi"/>
      <w:i/>
      <w:iCs/>
      <w:color w:val="0F4761" w:themeColor="accent1" w:themeShade="BF"/>
      <w:kern w:val="2"/>
    </w:rPr>
  </w:style>
  <w:style w:type="character" w:customStyle="1" w:styleId="IntenseQuoteChar">
    <w:name w:val="Intense Quote Char"/>
    <w:basedOn w:val="DefaultParagraphFont"/>
    <w:link w:val="IntenseQuote"/>
    <w:uiPriority w:val="30"/>
    <w:rsid w:val="004B2C72"/>
    <w:rPr>
      <w:i/>
      <w:iCs/>
      <w:color w:val="0F4761" w:themeColor="accent1" w:themeShade="BF"/>
    </w:rPr>
  </w:style>
  <w:style w:type="character" w:styleId="IntenseReference">
    <w:name w:val="Intense Reference"/>
    <w:basedOn w:val="DefaultParagraphFont"/>
    <w:uiPriority w:val="32"/>
    <w:qFormat/>
    <w:rsid w:val="004B2C72"/>
    <w:rPr>
      <w:b/>
      <w:bCs/>
      <w:smallCaps/>
      <w:color w:val="0F4761" w:themeColor="accent1" w:themeShade="BF"/>
      <w:spacing w:val="5"/>
    </w:rPr>
  </w:style>
  <w:style w:type="paragraph" w:styleId="Header">
    <w:name w:val="header"/>
    <w:basedOn w:val="Normal"/>
    <w:link w:val="HeaderChar"/>
    <w:uiPriority w:val="99"/>
    <w:unhideWhenUsed/>
    <w:rsid w:val="001D790D"/>
    <w:pPr>
      <w:tabs>
        <w:tab w:val="center" w:pos="4680"/>
        <w:tab w:val="right" w:pos="9360"/>
      </w:tabs>
      <w:autoSpaceDE/>
      <w:autoSpaceDN/>
      <w:adjustRightInd/>
    </w:pPr>
    <w:rPr>
      <w:rFonts w:asciiTheme="minorHAnsi" w:hAnsiTheme="minorHAnsi" w:cstheme="minorBidi"/>
      <w:kern w:val="2"/>
    </w:rPr>
  </w:style>
  <w:style w:type="character" w:customStyle="1" w:styleId="HeaderChar">
    <w:name w:val="Header Char"/>
    <w:basedOn w:val="DefaultParagraphFont"/>
    <w:link w:val="Header"/>
    <w:uiPriority w:val="99"/>
    <w:rsid w:val="001D790D"/>
  </w:style>
  <w:style w:type="paragraph" w:styleId="Footer">
    <w:name w:val="footer"/>
    <w:basedOn w:val="Normal"/>
    <w:link w:val="FooterChar"/>
    <w:uiPriority w:val="99"/>
    <w:unhideWhenUsed/>
    <w:rsid w:val="001D790D"/>
    <w:pPr>
      <w:tabs>
        <w:tab w:val="center" w:pos="4680"/>
        <w:tab w:val="right" w:pos="9360"/>
      </w:tabs>
      <w:autoSpaceDE/>
      <w:autoSpaceDN/>
      <w:adjustRightInd/>
    </w:pPr>
    <w:rPr>
      <w:rFonts w:asciiTheme="minorHAnsi" w:hAnsiTheme="minorHAnsi" w:cstheme="minorBidi"/>
      <w:kern w:val="2"/>
    </w:rPr>
  </w:style>
  <w:style w:type="character" w:customStyle="1" w:styleId="FooterChar">
    <w:name w:val="Footer Char"/>
    <w:basedOn w:val="DefaultParagraphFont"/>
    <w:link w:val="Footer"/>
    <w:uiPriority w:val="99"/>
    <w:rsid w:val="001D790D"/>
  </w:style>
  <w:style w:type="paragraph" w:styleId="FootnoteText">
    <w:name w:val="footnote text"/>
    <w:basedOn w:val="Normal"/>
    <w:link w:val="FootnoteTextChar"/>
    <w:uiPriority w:val="99"/>
    <w:unhideWhenUsed/>
    <w:rsid w:val="00832274"/>
    <w:pPr>
      <w:autoSpaceDE/>
      <w:autoSpaceDN/>
      <w:adjustRightInd/>
    </w:pPr>
    <w:rPr>
      <w:rFonts w:asciiTheme="minorHAnsi" w:hAnsiTheme="minorHAnsi" w:cstheme="minorBidi"/>
      <w:kern w:val="2"/>
      <w:sz w:val="20"/>
      <w:szCs w:val="20"/>
    </w:rPr>
  </w:style>
  <w:style w:type="character" w:customStyle="1" w:styleId="FootnoteTextChar">
    <w:name w:val="Footnote Text Char"/>
    <w:basedOn w:val="DefaultParagraphFont"/>
    <w:link w:val="FootnoteText"/>
    <w:uiPriority w:val="99"/>
    <w:rsid w:val="00832274"/>
    <w:rPr>
      <w:sz w:val="20"/>
      <w:szCs w:val="20"/>
    </w:rPr>
  </w:style>
  <w:style w:type="character" w:styleId="FootnoteReference">
    <w:name w:val="footnote reference"/>
    <w:basedOn w:val="DefaultParagraphFont"/>
    <w:uiPriority w:val="99"/>
    <w:semiHidden/>
    <w:unhideWhenUsed/>
    <w:rsid w:val="00832274"/>
    <w:rPr>
      <w:vertAlign w:val="superscript"/>
    </w:rPr>
  </w:style>
  <w:style w:type="paragraph" w:styleId="NormalWeb">
    <w:name w:val="Normal (Web)"/>
    <w:basedOn w:val="Normal"/>
    <w:uiPriority w:val="99"/>
    <w:unhideWhenUsed/>
    <w:rsid w:val="00B663EB"/>
    <w:pPr>
      <w:autoSpaceDE/>
      <w:autoSpaceDN/>
      <w:adjustRightInd/>
      <w:spacing w:before="100" w:beforeAutospacing="1" w:after="100" w:afterAutospacing="1"/>
    </w:pPr>
    <w:rPr>
      <w:rFonts w:ascii="Times New Roman" w:eastAsia="Times New Roman" w:hAnsi="Times New Roman" w:cs="Times New Roman"/>
      <w14:ligatures w14:val="none"/>
    </w:rPr>
  </w:style>
  <w:style w:type="character" w:styleId="Hyperlink">
    <w:name w:val="Hyperlink"/>
    <w:basedOn w:val="DefaultParagraphFont"/>
    <w:uiPriority w:val="99"/>
    <w:unhideWhenUsed/>
    <w:rsid w:val="00B663EB"/>
    <w:rPr>
      <w:color w:val="0000FF"/>
      <w:u w:val="single"/>
    </w:rPr>
  </w:style>
  <w:style w:type="character" w:styleId="FollowedHyperlink">
    <w:name w:val="FollowedHyperlink"/>
    <w:basedOn w:val="DefaultParagraphFont"/>
    <w:uiPriority w:val="99"/>
    <w:semiHidden/>
    <w:unhideWhenUsed/>
    <w:rsid w:val="008202B8"/>
    <w:rPr>
      <w:color w:val="96607D" w:themeColor="followedHyperlink"/>
      <w:u w:val="single"/>
    </w:rPr>
  </w:style>
  <w:style w:type="character" w:styleId="UnresolvedMention">
    <w:name w:val="Unresolved Mention"/>
    <w:basedOn w:val="DefaultParagraphFont"/>
    <w:uiPriority w:val="99"/>
    <w:semiHidden/>
    <w:unhideWhenUsed/>
    <w:rsid w:val="0040314D"/>
    <w:rPr>
      <w:color w:val="605E5C"/>
      <w:shd w:val="clear" w:color="auto" w:fill="E1DFDD"/>
    </w:rPr>
  </w:style>
  <w:style w:type="paragraph" w:customStyle="1" w:styleId="p1">
    <w:name w:val="p1"/>
    <w:basedOn w:val="Normal"/>
    <w:rsid w:val="0040314D"/>
    <w:pPr>
      <w:autoSpaceDE/>
      <w:autoSpaceDN/>
      <w:adjustRightInd/>
    </w:pPr>
    <w:rPr>
      <w:rFonts w:ascii="Courier" w:eastAsia="Times New Roman" w:hAnsi="Courier" w:cs="Times New Roman"/>
      <w:color w:val="000000"/>
      <w:sz w:val="11"/>
      <w:szCs w:val="11"/>
      <w14:ligatures w14:val="none"/>
    </w:rPr>
  </w:style>
  <w:style w:type="paragraph" w:customStyle="1" w:styleId="p2">
    <w:name w:val="p2"/>
    <w:basedOn w:val="Normal"/>
    <w:rsid w:val="0040314D"/>
    <w:pPr>
      <w:autoSpaceDE/>
      <w:autoSpaceDN/>
      <w:adjustRightInd/>
    </w:pPr>
    <w:rPr>
      <w:rFonts w:ascii="Courier" w:eastAsia="Times New Roman" w:hAnsi="Courier" w:cs="Times New Roman"/>
      <w:color w:val="000000"/>
      <w:sz w:val="10"/>
      <w:szCs w:val="10"/>
      <w14:ligatures w14:val="none"/>
    </w:rPr>
  </w:style>
  <w:style w:type="paragraph" w:customStyle="1" w:styleId="p3">
    <w:name w:val="p3"/>
    <w:basedOn w:val="Normal"/>
    <w:rsid w:val="0040314D"/>
    <w:pPr>
      <w:autoSpaceDE/>
      <w:autoSpaceDN/>
      <w:adjustRightInd/>
    </w:pPr>
    <w:rPr>
      <w:rFonts w:ascii="Courier" w:eastAsia="Times New Roman" w:hAnsi="Courier" w:cs="Times New Roman"/>
      <w:color w:val="000000"/>
      <w:sz w:val="11"/>
      <w:szCs w:val="11"/>
      <w14:ligatures w14:val="none"/>
    </w:rPr>
  </w:style>
  <w:style w:type="character" w:customStyle="1" w:styleId="s1">
    <w:name w:val="s1"/>
    <w:basedOn w:val="DefaultParagraphFont"/>
    <w:rsid w:val="0040314D"/>
    <w:rPr>
      <w:rFonts w:ascii="Courier" w:hAnsi="Courier" w:hint="default"/>
      <w:sz w:val="8"/>
      <w:szCs w:val="8"/>
    </w:rPr>
  </w:style>
  <w:style w:type="character" w:customStyle="1" w:styleId="s2">
    <w:name w:val="s2"/>
    <w:basedOn w:val="DefaultParagraphFont"/>
    <w:rsid w:val="0040314D"/>
    <w:rPr>
      <w:rFonts w:ascii="Courier" w:hAnsi="Courier" w:hint="default"/>
      <w:sz w:val="10"/>
      <w:szCs w:val="10"/>
    </w:rPr>
  </w:style>
  <w:style w:type="character" w:customStyle="1" w:styleId="s3">
    <w:name w:val="s3"/>
    <w:basedOn w:val="DefaultParagraphFont"/>
    <w:rsid w:val="0040314D"/>
    <w:rPr>
      <w:rFonts w:ascii="Courier" w:hAnsi="Courier" w:hint="default"/>
      <w:sz w:val="9"/>
      <w:szCs w:val="9"/>
    </w:rPr>
  </w:style>
  <w:style w:type="character" w:customStyle="1" w:styleId="s4">
    <w:name w:val="s4"/>
    <w:basedOn w:val="DefaultParagraphFont"/>
    <w:rsid w:val="0040314D"/>
    <w:rPr>
      <w:rFonts w:ascii="Courier" w:hAnsi="Courier" w:hint="default"/>
      <w:sz w:val="10"/>
      <w:szCs w:val="10"/>
    </w:rPr>
  </w:style>
  <w:style w:type="character" w:customStyle="1" w:styleId="s5">
    <w:name w:val="s5"/>
    <w:basedOn w:val="DefaultParagraphFont"/>
    <w:rsid w:val="0040314D"/>
    <w:rPr>
      <w:rFonts w:ascii="Courier" w:hAnsi="Courier" w:hint="default"/>
      <w:sz w:val="11"/>
      <w:szCs w:val="11"/>
    </w:rPr>
  </w:style>
  <w:style w:type="character" w:customStyle="1" w:styleId="s6">
    <w:name w:val="s6"/>
    <w:basedOn w:val="DefaultParagraphFont"/>
    <w:rsid w:val="0040314D"/>
    <w:rPr>
      <w:rFonts w:ascii="Courier" w:hAnsi="Courier" w:hint="default"/>
      <w:sz w:val="12"/>
      <w:szCs w:val="12"/>
    </w:rPr>
  </w:style>
  <w:style w:type="character" w:customStyle="1" w:styleId="s7">
    <w:name w:val="s7"/>
    <w:basedOn w:val="DefaultParagraphFont"/>
    <w:rsid w:val="0040314D"/>
    <w:rPr>
      <w:rFonts w:ascii="Courier" w:hAnsi="Courier" w:hint="default"/>
      <w:sz w:val="13"/>
      <w:szCs w:val="13"/>
    </w:rPr>
  </w:style>
  <w:style w:type="character" w:customStyle="1" w:styleId="s8">
    <w:name w:val="s8"/>
    <w:basedOn w:val="DefaultParagraphFont"/>
    <w:rsid w:val="0040314D"/>
    <w:rPr>
      <w:rFonts w:ascii="Courier" w:hAnsi="Courier" w:hint="default"/>
      <w:sz w:val="13"/>
      <w:szCs w:val="13"/>
    </w:rPr>
  </w:style>
  <w:style w:type="character" w:customStyle="1" w:styleId="s9">
    <w:name w:val="s9"/>
    <w:basedOn w:val="DefaultParagraphFont"/>
    <w:rsid w:val="0040314D"/>
    <w:rPr>
      <w:rFonts w:ascii="Courier" w:hAnsi="Courier" w:hint="default"/>
      <w:sz w:val="11"/>
      <w:szCs w:val="11"/>
    </w:rPr>
  </w:style>
  <w:style w:type="character" w:customStyle="1" w:styleId="s10">
    <w:name w:val="s10"/>
    <w:basedOn w:val="DefaultParagraphFont"/>
    <w:rsid w:val="0040314D"/>
    <w:rPr>
      <w:rFonts w:ascii="Courier" w:hAnsi="Courier" w:hint="default"/>
      <w:sz w:val="10"/>
      <w:szCs w:val="10"/>
    </w:rPr>
  </w:style>
  <w:style w:type="character" w:customStyle="1" w:styleId="s11">
    <w:name w:val="s11"/>
    <w:basedOn w:val="DefaultParagraphFont"/>
    <w:rsid w:val="0040314D"/>
    <w:rPr>
      <w:rFonts w:ascii="Courier" w:hAnsi="Courier" w:hint="default"/>
      <w:sz w:val="12"/>
      <w:szCs w:val="12"/>
    </w:rPr>
  </w:style>
  <w:style w:type="character" w:customStyle="1" w:styleId="s12">
    <w:name w:val="s12"/>
    <w:basedOn w:val="DefaultParagraphFont"/>
    <w:rsid w:val="0040314D"/>
    <w:rPr>
      <w:rFonts w:ascii="Courier" w:hAnsi="Courier" w:hint="default"/>
      <w:sz w:val="11"/>
      <w:szCs w:val="11"/>
    </w:rPr>
  </w:style>
  <w:style w:type="character" w:customStyle="1" w:styleId="s13">
    <w:name w:val="s13"/>
    <w:basedOn w:val="DefaultParagraphFont"/>
    <w:rsid w:val="0040314D"/>
    <w:rPr>
      <w:rFonts w:ascii="Courier" w:hAnsi="Courier" w:hint="default"/>
      <w:sz w:val="10"/>
      <w:szCs w:val="10"/>
    </w:rPr>
  </w:style>
  <w:style w:type="character" w:customStyle="1" w:styleId="s14">
    <w:name w:val="s14"/>
    <w:basedOn w:val="DefaultParagraphFont"/>
    <w:rsid w:val="0040314D"/>
    <w:rPr>
      <w:rFonts w:ascii="Courier" w:hAnsi="Courier" w:hint="default"/>
      <w:sz w:val="11"/>
      <w:szCs w:val="11"/>
    </w:rPr>
  </w:style>
  <w:style w:type="character" w:customStyle="1" w:styleId="s15">
    <w:name w:val="s15"/>
    <w:basedOn w:val="DefaultParagraphFont"/>
    <w:rsid w:val="0040314D"/>
    <w:rPr>
      <w:rFonts w:ascii="Courier" w:hAnsi="Courier" w:hint="default"/>
      <w:sz w:val="15"/>
      <w:szCs w:val="15"/>
    </w:rPr>
  </w:style>
  <w:style w:type="paragraph" w:customStyle="1" w:styleId="c2">
    <w:name w:val="c2"/>
    <w:basedOn w:val="Normal"/>
    <w:rsid w:val="00D33ED6"/>
    <w:pPr>
      <w:autoSpaceDE/>
      <w:autoSpaceDN/>
      <w:adjustRightInd/>
      <w:spacing w:before="100" w:beforeAutospacing="1" w:after="100" w:afterAutospacing="1"/>
    </w:pPr>
    <w:rPr>
      <w:rFonts w:ascii="Times New Roman" w:eastAsia="Times New Roman" w:hAnsi="Times New Roman" w:cs="Times New Roman"/>
      <w14:ligatures w14:val="none"/>
    </w:rPr>
  </w:style>
  <w:style w:type="character" w:customStyle="1" w:styleId="c1">
    <w:name w:val="c1"/>
    <w:basedOn w:val="DefaultParagraphFont"/>
    <w:rsid w:val="00D33ED6"/>
  </w:style>
  <w:style w:type="character" w:customStyle="1" w:styleId="c3">
    <w:name w:val="c3"/>
    <w:basedOn w:val="DefaultParagraphFont"/>
    <w:rsid w:val="00D33ED6"/>
  </w:style>
  <w:style w:type="character" w:customStyle="1" w:styleId="c4">
    <w:name w:val="c4"/>
    <w:basedOn w:val="DefaultParagraphFont"/>
    <w:rsid w:val="00D33ED6"/>
  </w:style>
  <w:style w:type="character" w:customStyle="1" w:styleId="apple-converted-space">
    <w:name w:val="apple-converted-space"/>
    <w:basedOn w:val="DefaultParagraphFont"/>
    <w:rsid w:val="008B564F"/>
  </w:style>
  <w:style w:type="character" w:styleId="Strong">
    <w:name w:val="Strong"/>
    <w:basedOn w:val="DefaultParagraphFont"/>
    <w:uiPriority w:val="22"/>
    <w:qFormat/>
    <w:rsid w:val="008B564F"/>
    <w:rPr>
      <w:b/>
      <w:bCs/>
    </w:rPr>
  </w:style>
  <w:style w:type="character" w:styleId="Emphasis">
    <w:name w:val="Emphasis"/>
    <w:basedOn w:val="DefaultParagraphFont"/>
    <w:uiPriority w:val="20"/>
    <w:qFormat/>
    <w:rsid w:val="006F6AB1"/>
    <w:rPr>
      <w:i/>
      <w:iCs/>
    </w:rPr>
  </w:style>
  <w:style w:type="character" w:styleId="PageNumber">
    <w:name w:val="page number"/>
    <w:basedOn w:val="DefaultParagraphFont"/>
    <w:uiPriority w:val="99"/>
    <w:semiHidden/>
    <w:unhideWhenUsed/>
    <w:rsid w:val="008C3B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5426568">
      <w:bodyDiv w:val="1"/>
      <w:marLeft w:val="0"/>
      <w:marRight w:val="0"/>
      <w:marTop w:val="0"/>
      <w:marBottom w:val="0"/>
      <w:divBdr>
        <w:top w:val="none" w:sz="0" w:space="0" w:color="auto"/>
        <w:left w:val="none" w:sz="0" w:space="0" w:color="auto"/>
        <w:bottom w:val="none" w:sz="0" w:space="0" w:color="auto"/>
        <w:right w:val="none" w:sz="0" w:space="0" w:color="auto"/>
      </w:divBdr>
    </w:div>
    <w:div w:id="573397600">
      <w:bodyDiv w:val="1"/>
      <w:marLeft w:val="0"/>
      <w:marRight w:val="0"/>
      <w:marTop w:val="0"/>
      <w:marBottom w:val="0"/>
      <w:divBdr>
        <w:top w:val="none" w:sz="0" w:space="0" w:color="auto"/>
        <w:left w:val="none" w:sz="0" w:space="0" w:color="auto"/>
        <w:bottom w:val="none" w:sz="0" w:space="0" w:color="auto"/>
        <w:right w:val="none" w:sz="0" w:space="0" w:color="auto"/>
      </w:divBdr>
    </w:div>
    <w:div w:id="632030060">
      <w:bodyDiv w:val="1"/>
      <w:marLeft w:val="0"/>
      <w:marRight w:val="0"/>
      <w:marTop w:val="0"/>
      <w:marBottom w:val="0"/>
      <w:divBdr>
        <w:top w:val="none" w:sz="0" w:space="0" w:color="auto"/>
        <w:left w:val="none" w:sz="0" w:space="0" w:color="auto"/>
        <w:bottom w:val="none" w:sz="0" w:space="0" w:color="auto"/>
        <w:right w:val="none" w:sz="0" w:space="0" w:color="auto"/>
      </w:divBdr>
    </w:div>
    <w:div w:id="850216220">
      <w:bodyDiv w:val="1"/>
      <w:marLeft w:val="0"/>
      <w:marRight w:val="0"/>
      <w:marTop w:val="0"/>
      <w:marBottom w:val="0"/>
      <w:divBdr>
        <w:top w:val="none" w:sz="0" w:space="0" w:color="auto"/>
        <w:left w:val="none" w:sz="0" w:space="0" w:color="auto"/>
        <w:bottom w:val="none" w:sz="0" w:space="0" w:color="auto"/>
        <w:right w:val="none" w:sz="0" w:space="0" w:color="auto"/>
      </w:divBdr>
    </w:div>
    <w:div w:id="892889652">
      <w:bodyDiv w:val="1"/>
      <w:marLeft w:val="0"/>
      <w:marRight w:val="0"/>
      <w:marTop w:val="0"/>
      <w:marBottom w:val="0"/>
      <w:divBdr>
        <w:top w:val="none" w:sz="0" w:space="0" w:color="auto"/>
        <w:left w:val="none" w:sz="0" w:space="0" w:color="auto"/>
        <w:bottom w:val="none" w:sz="0" w:space="0" w:color="auto"/>
        <w:right w:val="none" w:sz="0" w:space="0" w:color="auto"/>
      </w:divBdr>
    </w:div>
    <w:div w:id="1043019856">
      <w:bodyDiv w:val="1"/>
      <w:marLeft w:val="0"/>
      <w:marRight w:val="0"/>
      <w:marTop w:val="0"/>
      <w:marBottom w:val="0"/>
      <w:divBdr>
        <w:top w:val="none" w:sz="0" w:space="0" w:color="auto"/>
        <w:left w:val="none" w:sz="0" w:space="0" w:color="auto"/>
        <w:bottom w:val="none" w:sz="0" w:space="0" w:color="auto"/>
        <w:right w:val="none" w:sz="0" w:space="0" w:color="auto"/>
      </w:divBdr>
    </w:div>
    <w:div w:id="1043481053">
      <w:bodyDiv w:val="1"/>
      <w:marLeft w:val="0"/>
      <w:marRight w:val="0"/>
      <w:marTop w:val="0"/>
      <w:marBottom w:val="0"/>
      <w:divBdr>
        <w:top w:val="none" w:sz="0" w:space="0" w:color="auto"/>
        <w:left w:val="none" w:sz="0" w:space="0" w:color="auto"/>
        <w:bottom w:val="none" w:sz="0" w:space="0" w:color="auto"/>
        <w:right w:val="none" w:sz="0" w:space="0" w:color="auto"/>
      </w:divBdr>
    </w:div>
    <w:div w:id="1176730573">
      <w:bodyDiv w:val="1"/>
      <w:marLeft w:val="0"/>
      <w:marRight w:val="0"/>
      <w:marTop w:val="0"/>
      <w:marBottom w:val="0"/>
      <w:divBdr>
        <w:top w:val="none" w:sz="0" w:space="0" w:color="auto"/>
        <w:left w:val="none" w:sz="0" w:space="0" w:color="auto"/>
        <w:bottom w:val="none" w:sz="0" w:space="0" w:color="auto"/>
        <w:right w:val="none" w:sz="0" w:space="0" w:color="auto"/>
      </w:divBdr>
    </w:div>
    <w:div w:id="1202087224">
      <w:bodyDiv w:val="1"/>
      <w:marLeft w:val="0"/>
      <w:marRight w:val="0"/>
      <w:marTop w:val="0"/>
      <w:marBottom w:val="0"/>
      <w:divBdr>
        <w:top w:val="none" w:sz="0" w:space="0" w:color="auto"/>
        <w:left w:val="none" w:sz="0" w:space="0" w:color="auto"/>
        <w:bottom w:val="none" w:sz="0" w:space="0" w:color="auto"/>
        <w:right w:val="none" w:sz="0" w:space="0" w:color="auto"/>
      </w:divBdr>
    </w:div>
    <w:div w:id="1519272977">
      <w:bodyDiv w:val="1"/>
      <w:marLeft w:val="0"/>
      <w:marRight w:val="0"/>
      <w:marTop w:val="0"/>
      <w:marBottom w:val="0"/>
      <w:divBdr>
        <w:top w:val="none" w:sz="0" w:space="0" w:color="auto"/>
        <w:left w:val="none" w:sz="0" w:space="0" w:color="auto"/>
        <w:bottom w:val="none" w:sz="0" w:space="0" w:color="auto"/>
        <w:right w:val="none" w:sz="0" w:space="0" w:color="auto"/>
      </w:divBdr>
    </w:div>
    <w:div w:id="1592086118">
      <w:bodyDiv w:val="1"/>
      <w:marLeft w:val="0"/>
      <w:marRight w:val="0"/>
      <w:marTop w:val="0"/>
      <w:marBottom w:val="0"/>
      <w:divBdr>
        <w:top w:val="none" w:sz="0" w:space="0" w:color="auto"/>
        <w:left w:val="none" w:sz="0" w:space="0" w:color="auto"/>
        <w:bottom w:val="none" w:sz="0" w:space="0" w:color="auto"/>
        <w:right w:val="none" w:sz="0" w:space="0" w:color="auto"/>
      </w:divBdr>
    </w:div>
    <w:div w:id="1629506789">
      <w:bodyDiv w:val="1"/>
      <w:marLeft w:val="0"/>
      <w:marRight w:val="0"/>
      <w:marTop w:val="0"/>
      <w:marBottom w:val="0"/>
      <w:divBdr>
        <w:top w:val="none" w:sz="0" w:space="0" w:color="auto"/>
        <w:left w:val="none" w:sz="0" w:space="0" w:color="auto"/>
        <w:bottom w:val="none" w:sz="0" w:space="0" w:color="auto"/>
        <w:right w:val="none" w:sz="0" w:space="0" w:color="auto"/>
      </w:divBdr>
    </w:div>
    <w:div w:id="1683554977">
      <w:bodyDiv w:val="1"/>
      <w:marLeft w:val="0"/>
      <w:marRight w:val="0"/>
      <w:marTop w:val="0"/>
      <w:marBottom w:val="0"/>
      <w:divBdr>
        <w:top w:val="none" w:sz="0" w:space="0" w:color="auto"/>
        <w:left w:val="none" w:sz="0" w:space="0" w:color="auto"/>
        <w:bottom w:val="none" w:sz="0" w:space="0" w:color="auto"/>
        <w:right w:val="none" w:sz="0" w:space="0" w:color="auto"/>
      </w:divBdr>
    </w:div>
    <w:div w:id="2139834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dn790005.ca.archive.org/0/items/aquilasgreekvers00abrarich/aquilasgreekvers00abrarich.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326</TotalTime>
  <Pages>8</Pages>
  <Words>2359</Words>
  <Characters>13452</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Cloud</dc:creator>
  <cp:keywords/>
  <dc:description/>
  <cp:lastModifiedBy>J Cloud</cp:lastModifiedBy>
  <cp:revision>255</cp:revision>
  <dcterms:created xsi:type="dcterms:W3CDTF">2025-07-14T15:02:00Z</dcterms:created>
  <dcterms:modified xsi:type="dcterms:W3CDTF">2025-07-28T16:35:00Z</dcterms:modified>
</cp:coreProperties>
</file>